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2017" w14:textId="77777777" w:rsidR="00AA769C" w:rsidRDefault="00AA769C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305"/>
        <w:gridCol w:w="855"/>
        <w:gridCol w:w="1100"/>
        <w:gridCol w:w="1320"/>
        <w:gridCol w:w="1780"/>
        <w:gridCol w:w="760"/>
        <w:gridCol w:w="1160"/>
      </w:tblGrid>
      <w:tr w:rsidR="00AA769C" w14:paraId="2BC167E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89BC2A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7yfselodrdet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2.7.2</w:t>
            </w:r>
          </w:p>
          <w:p w14:paraId="57047EBC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7EC64A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97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89F67A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Reprise  C2 </w:t>
            </w:r>
          </w:p>
        </w:tc>
      </w:tr>
      <w:tr w:rsidR="00AA769C" w14:paraId="4D057CAF" w14:textId="77777777">
        <w:trPr>
          <w:trHeight w:val="440"/>
          <w:jc w:val="center"/>
        </w:trPr>
        <w:tc>
          <w:tcPr>
            <w:tcW w:w="346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BB2078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75" w:type="dxa"/>
            <w:gridSpan w:val="6"/>
            <w:vMerge w:val="restar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D96D7D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C-2</w:t>
            </w:r>
            <w:r>
              <w:rPr>
                <w:rFonts w:ascii="Arial" w:eastAsia="Arial" w:hAnsi="Arial" w:cs="Arial"/>
              </w:rPr>
              <w:t>: Distinguer les particularités d’un camion.</w:t>
            </w:r>
          </w:p>
          <w:p w14:paraId="3E4A42B4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  <w:p w14:paraId="41EDDB9E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les modes d’utilisation du système de transmission du mouvement.</w:t>
            </w:r>
          </w:p>
          <w:p w14:paraId="5D0F0946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freinage.</w:t>
            </w:r>
          </w:p>
          <w:p w14:paraId="24E3AA35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Prendre connaissance des capacités et des limites des systèmes de suspension et de direction ainsi que des roues.</w:t>
            </w:r>
          </w:p>
        </w:tc>
      </w:tr>
      <w:tr w:rsidR="00AA769C" w14:paraId="460320AA" w14:textId="77777777">
        <w:trPr>
          <w:trHeight w:val="45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8D1FB6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6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0676A9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</w:p>
        </w:tc>
      </w:tr>
      <w:tr w:rsidR="00AA769C" w14:paraId="56B8EDC3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08E97C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6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F1F7B6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</w:p>
        </w:tc>
      </w:tr>
      <w:tr w:rsidR="00AA769C" w14:paraId="0AAFD68E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8645AF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6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2BF702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</w:p>
        </w:tc>
      </w:tr>
      <w:tr w:rsidR="00AA769C" w14:paraId="7AABD8FE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C6BC5D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34E6CB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86DDA0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F121D5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769C" w14:paraId="687921C0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B088B4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.Déterminer la compétence de l’élève</w:t>
            </w:r>
          </w:p>
        </w:tc>
      </w:tr>
      <w:tr w:rsidR="00AA769C" w14:paraId="32604270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10C414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3EFA5F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17F6D0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645D68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769C" w14:paraId="29F16D0D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E18CA5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DD5422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AA769C" w14:paraId="703F99D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F15740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AD0FB0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AA769C" w14:paraId="4003B00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FCE0AF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4479DB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Passation de l’évaluation</w:t>
            </w:r>
          </w:p>
        </w:tc>
      </w:tr>
      <w:tr w:rsidR="00AA769C" w14:paraId="65B5DC6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85FFB2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AF3E1B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18EE87F9" w14:textId="77777777" w:rsidR="00AA769C" w:rsidRDefault="00E3157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11E3202B" w14:textId="77777777" w:rsidR="00AA769C" w:rsidRDefault="00E3157B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  À cette fin, la correction des épreuves ne peut pas se faire en présence d’élèves.</w:t>
            </w:r>
          </w:p>
          <w:p w14:paraId="5155DAC0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 «aide à la révision»</w:t>
            </w:r>
          </w:p>
        </w:tc>
      </w:tr>
      <w:tr w:rsidR="00AA769C" w14:paraId="479727B0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C82CB3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974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7328001" w14:textId="77777777" w:rsidR="000974B6" w:rsidRDefault="000974B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CD44CE8" w14:textId="71AF8F83" w:rsidR="000974B6" w:rsidRPr="000974B6" w:rsidRDefault="000974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974B6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AA769C" w14:paraId="28FB3F47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FE463C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93CB9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A769C" w14:paraId="19B2B32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B757DE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AA769C" w14:paraId="651FF53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8FDD0B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A769C" w14:paraId="3B90FA0B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0E3EEE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43D539B5" w14:textId="77777777" w:rsidR="00AA769C" w:rsidRDefault="00AA769C">
      <w:pPr>
        <w:spacing w:after="0"/>
        <w:rPr>
          <w:rFonts w:ascii="Arial" w:eastAsia="Arial" w:hAnsi="Arial" w:cs="Arial"/>
        </w:rPr>
      </w:pPr>
    </w:p>
    <w:sectPr w:rsidR="00AA769C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B840" w14:textId="77777777" w:rsidR="00E3157B" w:rsidRDefault="00E3157B">
      <w:pPr>
        <w:spacing w:after="0" w:line="240" w:lineRule="auto"/>
      </w:pPr>
      <w:r>
        <w:separator/>
      </w:r>
    </w:p>
  </w:endnote>
  <w:endnote w:type="continuationSeparator" w:id="0">
    <w:p w14:paraId="05F96CBA" w14:textId="77777777" w:rsidR="00E3157B" w:rsidRDefault="00E3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B102" w14:textId="77777777" w:rsidR="00AA769C" w:rsidRDefault="00AA7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BA0E" w14:textId="77777777" w:rsidR="00E3157B" w:rsidRDefault="00E3157B">
      <w:pPr>
        <w:spacing w:after="0" w:line="240" w:lineRule="auto"/>
      </w:pPr>
      <w:r>
        <w:separator/>
      </w:r>
    </w:p>
  </w:footnote>
  <w:footnote w:type="continuationSeparator" w:id="0">
    <w:p w14:paraId="26AC237E" w14:textId="77777777" w:rsidR="00E3157B" w:rsidRDefault="00E3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2915" w14:textId="77777777" w:rsidR="00AA769C" w:rsidRDefault="00E31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DC99D7" wp14:editId="2F06A71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4A09A1" w14:textId="77777777" w:rsidR="00AA769C" w:rsidRDefault="00E31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9C"/>
    <w:rsid w:val="000974B6"/>
    <w:rsid w:val="008C2E3D"/>
    <w:rsid w:val="00AA769C"/>
    <w:rsid w:val="00E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1EAA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Props1.xml><?xml version="1.0" encoding="utf-8"?>
<ds:datastoreItem xmlns:ds="http://schemas.openxmlformats.org/officeDocument/2006/customXml" ds:itemID="{1BDDAC25-5A3E-4204-8692-984F76382885}"/>
</file>

<file path=customXml/itemProps2.xml><?xml version="1.0" encoding="utf-8"?>
<ds:datastoreItem xmlns:ds="http://schemas.openxmlformats.org/officeDocument/2006/customXml" ds:itemID="{C64BAECD-BD91-4A2D-AB3D-11D2B8BCA51F}"/>
</file>

<file path=customXml/itemProps3.xml><?xml version="1.0" encoding="utf-8"?>
<ds:datastoreItem xmlns:ds="http://schemas.openxmlformats.org/officeDocument/2006/customXml" ds:itemID="{4CD65242-C168-4E15-B480-29767442E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Company>CSSRDN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2025-01-23T18:18:00Z</dcterms:created>
  <dcterms:modified xsi:type="dcterms:W3CDTF">2025-02-05T15:31:00Z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</Properties>
</file>