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15BA" w14:textId="77777777" w:rsidR="00D00E08" w:rsidRDefault="00D00E08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930"/>
        <w:gridCol w:w="1480"/>
        <w:gridCol w:w="1780"/>
        <w:gridCol w:w="760"/>
        <w:gridCol w:w="1160"/>
      </w:tblGrid>
      <w:tr w:rsidR="00D00E08" w14:paraId="6F320EF7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B66306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2.3.2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01D0F3" w14:textId="77777777" w:rsidR="00D00E08" w:rsidRDefault="008F40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9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B99FBD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Transmission du mouvement (les transmissions manuelles)</w:t>
            </w:r>
          </w:p>
        </w:tc>
      </w:tr>
      <w:tr w:rsidR="00D00E08" w14:paraId="54FC3E14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751CDA" w14:textId="77777777" w:rsidR="00D00E08" w:rsidRDefault="008F40B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19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E0D29B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modes d’utilisation du système de transmission du mouvement.</w:t>
            </w:r>
          </w:p>
        </w:tc>
      </w:tr>
      <w:tr w:rsidR="00D00E08" w14:paraId="6745A27D" w14:textId="77777777">
        <w:trPr>
          <w:trHeight w:val="440"/>
          <w:jc w:val="center"/>
        </w:trPr>
        <w:tc>
          <w:tcPr>
            <w:tcW w:w="673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E660D3" w14:textId="77777777" w:rsidR="00D00E08" w:rsidRDefault="008F40B9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1D7D83" w14:textId="77777777" w:rsidR="00D00E08" w:rsidRDefault="008F40B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64ABA3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1943A9" w14:textId="77777777" w:rsidR="00D00E08" w:rsidRDefault="008F40B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00E08" w14:paraId="0540D5E7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78546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Distinguer les différentes transmissions manuelles et déterminer leurs capacités ainsi que leurs possibilités selon les applications à l’utilisation.</w:t>
            </w:r>
          </w:p>
        </w:tc>
      </w:tr>
      <w:tr w:rsidR="00D00E08" w14:paraId="6BD08376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5AC1FB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des moyens de synchronisation.</w:t>
            </w:r>
          </w:p>
        </w:tc>
      </w:tr>
      <w:tr w:rsidR="00D00E08" w14:paraId="7F41F46F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50386F" w14:textId="77777777" w:rsidR="00D00E08" w:rsidRDefault="008F40B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19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91C9D2" w14:textId="77777777" w:rsidR="00D00E08" w:rsidRDefault="008F40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F872C7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580EF0" w14:textId="77777777" w:rsidR="00D00E08" w:rsidRDefault="008F40B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00E08" w14:paraId="5C182AE7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4B5211" w14:textId="77777777" w:rsidR="00D00E08" w:rsidRDefault="008F40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9826E1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Décrire le rôle de la transmission</w:t>
            </w:r>
          </w:p>
        </w:tc>
      </w:tr>
      <w:tr w:rsidR="00D00E08" w14:paraId="55BE7AF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32BD5B" w14:textId="77777777" w:rsidR="00D00E08" w:rsidRDefault="008F40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9712F2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Décrire la multiplication de la force de couple fournie par la transmission.</w:t>
            </w:r>
          </w:p>
        </w:tc>
      </w:tr>
      <w:tr w:rsidR="00D00E08" w14:paraId="11C4F11E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7F7620" w14:textId="77777777" w:rsidR="00D00E08" w:rsidRDefault="008F40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E365CB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les principes de fonctionnement généraux des transmissions manuelles (principe de sélection d’engrenage approprié par le chauffeur).</w:t>
            </w:r>
          </w:p>
        </w:tc>
      </w:tr>
      <w:tr w:rsidR="00D00E08" w14:paraId="648A5DB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62D39B" w14:textId="77777777" w:rsidR="00D00E08" w:rsidRDefault="008F40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5CB4A1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Distinguer les divers schémas de transmissions manuelles, les pommeaux et les sélecteurs de l’auxiliaire.</w:t>
            </w:r>
          </w:p>
        </w:tc>
      </w:tr>
      <w:tr w:rsidR="00D00E08" w14:paraId="7B6C319E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3A8F39" w14:textId="77777777" w:rsidR="00D00E08" w:rsidRDefault="008F40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9551B5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Décrire les principes et la méthode (double embrayage) de synchronisation.    </w:t>
            </w:r>
          </w:p>
        </w:tc>
      </w:tr>
      <w:tr w:rsidR="00D00E08" w14:paraId="04B6092C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B86254" w14:textId="77777777" w:rsidR="00D00E08" w:rsidRDefault="008F40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A0ED22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problèmes potentiels dû à une mauvaise utilisation.</w:t>
            </w:r>
          </w:p>
        </w:tc>
      </w:tr>
      <w:tr w:rsidR="00D00E08" w14:paraId="3AE58F5B" w14:textId="77777777">
        <w:trPr>
          <w:trHeight w:val="675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8A976D" w14:textId="77777777" w:rsidR="00D00E08" w:rsidRDefault="008F40B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5EC0E404" wp14:editId="28F85F59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-21430</wp:posOffset>
                  </wp:positionV>
                  <wp:extent cx="357188" cy="345281"/>
                  <wp:effectExtent l="0" t="0" r="0" b="0"/>
                  <wp:wrapSquare wrapText="bothSides" distT="0" distB="0" distL="0" distR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8" cy="3452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E02484" w14:textId="77777777" w:rsidR="00D00E08" w:rsidRPr="000319D5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0319D5">
              <w:rPr>
                <w:rFonts w:ascii="Arial" w:eastAsia="Arial" w:hAnsi="Arial" w:cs="Arial"/>
              </w:rPr>
              <w:t>Les techniques d’opérations plus particulières à chacun des modèles de transmission seront décrites durant les pratiques dans les camions.</w:t>
            </w:r>
          </w:p>
        </w:tc>
      </w:tr>
      <w:tr w:rsidR="00D00E08" w14:paraId="49C1F65A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06A7E3" w14:textId="77777777" w:rsidR="00D00E08" w:rsidRDefault="008F40B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</w:p>
          <w:p w14:paraId="22156A4D" w14:textId="77777777" w:rsidR="001E32AA" w:rsidRDefault="001E32AA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3B960C4" w14:textId="437DA238" w:rsidR="001E32AA" w:rsidRPr="001E32AA" w:rsidRDefault="001E32A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1E32AA">
              <w:rPr>
                <w:rFonts w:ascii="Arial" w:eastAsia="Arial" w:hAnsi="Arial" w:cs="Arial"/>
                <w:b/>
                <w:bCs/>
                <w:color w:val="FF0000"/>
              </w:rPr>
              <w:t xml:space="preserve">Allez consulter la compétence 2 dans Moodle. </w:t>
            </w:r>
          </w:p>
        </w:tc>
      </w:tr>
      <w:tr w:rsidR="00D00E08" w14:paraId="00BB640D" w14:textId="77777777">
        <w:trPr>
          <w:trHeight w:val="440"/>
          <w:jc w:val="center"/>
        </w:trPr>
        <w:tc>
          <w:tcPr>
            <w:tcW w:w="52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9EAEF2" w14:textId="77777777" w:rsidR="00D00E08" w:rsidRDefault="008F40B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2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AA765F" w14:textId="77777777" w:rsidR="00D00E08" w:rsidRDefault="008F40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8BE909" w14:textId="77777777" w:rsidR="00D00E08" w:rsidRDefault="008F40B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77E5E5" w14:textId="77777777" w:rsidR="00D00E08" w:rsidRDefault="008F40B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00E08" w14:paraId="54FA7CBE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CC7D95" w14:textId="77777777" w:rsidR="00D00E08" w:rsidRDefault="008F40B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D00E08" w14:paraId="46CD67DC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906708" w14:textId="77777777" w:rsidR="00D00E08" w:rsidRDefault="00D00E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116477A" w14:textId="77777777" w:rsidR="00D00E08" w:rsidRDefault="00D00E08">
      <w:pPr>
        <w:spacing w:after="0"/>
        <w:rPr>
          <w:rFonts w:ascii="Arial" w:eastAsia="Arial" w:hAnsi="Arial" w:cs="Arial"/>
        </w:rPr>
      </w:pPr>
    </w:p>
    <w:sectPr w:rsidR="00D00E08">
      <w:head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EE67" w14:textId="77777777" w:rsidR="008F40B9" w:rsidRDefault="008F40B9">
      <w:pPr>
        <w:spacing w:after="0" w:line="240" w:lineRule="auto"/>
      </w:pPr>
      <w:r>
        <w:separator/>
      </w:r>
    </w:p>
  </w:endnote>
  <w:endnote w:type="continuationSeparator" w:id="0">
    <w:p w14:paraId="1B75FFE0" w14:textId="77777777" w:rsidR="008F40B9" w:rsidRDefault="008F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E9067" w14:textId="77777777" w:rsidR="008F40B9" w:rsidRDefault="008F40B9">
      <w:pPr>
        <w:spacing w:after="0" w:line="240" w:lineRule="auto"/>
      </w:pPr>
      <w:r>
        <w:separator/>
      </w:r>
    </w:p>
  </w:footnote>
  <w:footnote w:type="continuationSeparator" w:id="0">
    <w:p w14:paraId="043AC928" w14:textId="77777777" w:rsidR="008F40B9" w:rsidRDefault="008F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10E7" w14:textId="77777777" w:rsidR="00D00E08" w:rsidRDefault="008F40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6A33812" wp14:editId="4EAADCCF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0F5491" w14:textId="77777777" w:rsidR="00D00E08" w:rsidRDefault="008F40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3A2C3909" w14:textId="77777777" w:rsidR="00D00E08" w:rsidRDefault="00D00E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08"/>
    <w:rsid w:val="000319D5"/>
    <w:rsid w:val="001E32AA"/>
    <w:rsid w:val="00221F17"/>
    <w:rsid w:val="00350F7C"/>
    <w:rsid w:val="005C7302"/>
    <w:rsid w:val="008F40B9"/>
    <w:rsid w:val="00D0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B315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A364E-5810-4A30-977E-35F1B828F922}">
  <ds:schemaRefs>
    <ds:schemaRef ds:uri="http://schemas.microsoft.com/office/2006/documentManagement/types"/>
    <ds:schemaRef ds:uri="http://purl.org/dc/terms/"/>
    <ds:schemaRef ds:uri="0f222bab-544d-4591-bb95-c2ff23484fec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AAA800-4267-4E9A-94C0-065FCD47D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74295-EE93-4B9D-8A8B-3C039422C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1166</Characters>
  <Application>Microsoft Office Word</Application>
  <DocSecurity>0</DocSecurity>
  <Lines>9</Lines>
  <Paragraphs>2</Paragraphs>
  <ScaleCrop>false</ScaleCrop>
  <Company>CSSRDN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2025-01-23T17:54:00Z</dcterms:created>
  <dcterms:modified xsi:type="dcterms:W3CDTF">2025-09-02T11:21:00Z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