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4C93" w14:textId="77777777" w:rsidR="00D55B9C" w:rsidRDefault="00D55B9C">
      <w:pPr>
        <w:ind w:right="0"/>
        <w:rPr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1755"/>
        <w:gridCol w:w="1215"/>
        <w:gridCol w:w="1005"/>
        <w:gridCol w:w="1125"/>
        <w:gridCol w:w="1341"/>
        <w:gridCol w:w="1800"/>
        <w:gridCol w:w="765"/>
        <w:gridCol w:w="1200"/>
      </w:tblGrid>
      <w:tr w:rsidR="00D55B9C" w14:paraId="4E1015D0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8D8614" w14:textId="77777777" w:rsidR="00D55B9C" w:rsidRDefault="00836C0B">
            <w:pPr>
              <w:widowControl w:val="0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Leçon 3.15</w:t>
            </w:r>
          </w:p>
        </w:tc>
        <w:tc>
          <w:tcPr>
            <w:tcW w:w="121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5DB5EF" w14:textId="77777777" w:rsidR="00D55B9C" w:rsidRDefault="00836C0B">
            <w:pPr>
              <w:widowControl w:val="0"/>
              <w:ind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Titre:</w:t>
            </w: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1977A7" w14:textId="77777777" w:rsidR="00D55B9C" w:rsidRDefault="00836C0B">
            <w:pPr>
              <w:rPr>
                <w:b/>
                <w:color w:val="0000FF"/>
              </w:rPr>
            </w:pPr>
            <w:r>
              <w:rPr>
                <w:sz w:val="28"/>
                <w:szCs w:val="28"/>
              </w:rPr>
              <w:t>Les différences réglementaires provinciales, canadiennes et internationales.</w:t>
            </w:r>
          </w:p>
        </w:tc>
      </w:tr>
      <w:tr w:rsidR="00D55B9C" w14:paraId="3B7985BB" w14:textId="77777777">
        <w:trPr>
          <w:trHeight w:val="440"/>
          <w:jc w:val="center"/>
        </w:trPr>
        <w:tc>
          <w:tcPr>
            <w:tcW w:w="3420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21A5BA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Éléments compétence visés:</w:t>
            </w: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7DFB041" w14:textId="77777777" w:rsidR="00D55B9C" w:rsidRDefault="00836C0B">
            <w:pPr>
              <w:rPr>
                <w:b/>
                <w:color w:val="0000FF"/>
              </w:rPr>
            </w:pPr>
            <w:r>
              <w:t>Définir la situation nécessitant une recherche dans la réglementation.</w:t>
            </w:r>
          </w:p>
        </w:tc>
      </w:tr>
      <w:tr w:rsidR="00D55B9C" w14:paraId="3A204C34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0C21CA" w14:textId="77777777" w:rsidR="00D55B9C" w:rsidRDefault="00D55B9C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790778" w14:textId="77777777" w:rsidR="00D55B9C" w:rsidRDefault="00836C0B">
            <w:pPr>
              <w:rPr>
                <w:b/>
                <w:color w:val="0000FF"/>
              </w:rPr>
            </w:pPr>
            <w:r>
              <w:t>Choisir les sources d’information.</w:t>
            </w:r>
          </w:p>
        </w:tc>
      </w:tr>
      <w:tr w:rsidR="00D55B9C" w14:paraId="79263F05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1836EB" w14:textId="77777777" w:rsidR="00D55B9C" w:rsidRDefault="00D55B9C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FF888C" w14:textId="77777777" w:rsidR="00D55B9C" w:rsidRDefault="00836C0B">
            <w:pPr>
              <w:rPr>
                <w:b/>
                <w:color w:val="0000FF"/>
              </w:rPr>
            </w:pPr>
            <w:r>
              <w:t>Recueillir les renseignements.</w:t>
            </w:r>
          </w:p>
        </w:tc>
      </w:tr>
      <w:tr w:rsidR="00D55B9C" w14:paraId="6521D940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4C8CB1" w14:textId="77777777" w:rsidR="00D55B9C" w:rsidRDefault="00D55B9C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2BE2F1A" w14:textId="77777777" w:rsidR="00D55B9C" w:rsidRDefault="00836C0B">
            <w:pPr>
              <w:rPr>
                <w:b/>
                <w:color w:val="0000FF"/>
              </w:rPr>
            </w:pPr>
            <w:r>
              <w:t>Traiter les renseignements.</w:t>
            </w:r>
          </w:p>
        </w:tc>
      </w:tr>
      <w:tr w:rsidR="00D55B9C" w14:paraId="2D0381E2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E98602A" w14:textId="77777777" w:rsidR="00D55B9C" w:rsidRDefault="00D55B9C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6AE0506" w14:textId="77777777" w:rsidR="00D55B9C" w:rsidRDefault="00836C0B">
            <w:pPr>
              <w:rPr>
                <w:b/>
                <w:color w:val="0000FF"/>
              </w:rPr>
            </w:pPr>
            <w:r>
              <w:t>Donner la solution.</w:t>
            </w:r>
          </w:p>
        </w:tc>
      </w:tr>
      <w:tr w:rsidR="00D55B9C" w14:paraId="4C24816C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9A989C" w14:textId="77777777" w:rsidR="00D55B9C" w:rsidRDefault="00836C0B">
            <w:pPr>
              <w:widowControl w:val="0"/>
              <w:ind w:right="0"/>
              <w:rPr>
                <w:i/>
              </w:rPr>
            </w:pPr>
            <w:r>
              <w:rPr>
                <w:b/>
              </w:rPr>
              <w:t>Objectif(s) de la leçon (</w:t>
            </w:r>
            <w:r>
              <w:rPr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DD8CE3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Durée totale: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72AFD1" w14:textId="77777777" w:rsidR="00D55B9C" w:rsidRDefault="00836C0B">
            <w:pPr>
              <w:widowControl w:val="0"/>
              <w:ind w:right="0"/>
              <w:jc w:val="center"/>
            </w:pPr>
            <w:r>
              <w:t>130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CFA61D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D55B9C" w14:paraId="40BE02B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85F2BD" w14:textId="77777777" w:rsidR="00D55B9C" w:rsidRDefault="00836C0B">
            <w:r>
              <w:t>Résoudre les problèmes d’application de la réglementation référant aux principaux règlements des autres provinces et des États-Unis.</w:t>
            </w:r>
          </w:p>
        </w:tc>
      </w:tr>
      <w:tr w:rsidR="00D55B9C" w14:paraId="0767CA35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7B2050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93843E" w14:textId="77777777" w:rsidR="00D55B9C" w:rsidRDefault="00836C0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de l’enseignement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44F692" w14:textId="77777777" w:rsidR="00D55B9C" w:rsidRDefault="00836C0B">
            <w:pPr>
              <w:widowControl w:val="0"/>
              <w:ind w:right="0"/>
              <w:jc w:val="center"/>
            </w:pPr>
            <w:r>
              <w:t>130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B413C9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D55B9C" w14:paraId="3B45F04C" w14:textId="77777777">
        <w:trPr>
          <w:trHeight w:val="440"/>
          <w:jc w:val="center"/>
        </w:trPr>
        <w:tc>
          <w:tcPr>
            <w:tcW w:w="4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C511F8" w14:textId="77777777" w:rsidR="00D55B9C" w:rsidRDefault="00836C0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06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4F3235" w14:textId="77777777" w:rsidR="00D55B9C" w:rsidRDefault="00836C0B">
            <w:r>
              <w:t xml:space="preserve">Responsabilité du conducteur par rapport à la réglementation hors Québec. </w:t>
            </w:r>
          </w:p>
        </w:tc>
      </w:tr>
      <w:tr w:rsidR="00D55B9C" w14:paraId="75B9B817" w14:textId="77777777">
        <w:trPr>
          <w:trHeight w:val="440"/>
          <w:jc w:val="center"/>
        </w:trPr>
        <w:tc>
          <w:tcPr>
            <w:tcW w:w="4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52073AC" w14:textId="77777777" w:rsidR="00D55B9C" w:rsidRDefault="00836C0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206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023BB7" w14:textId="77777777" w:rsidR="00D55B9C" w:rsidRDefault="00836C0B">
            <w:r>
              <w:t xml:space="preserve">Les différences générales possibles en lien avec la réglementation. </w:t>
            </w:r>
          </w:p>
        </w:tc>
      </w:tr>
      <w:tr w:rsidR="00D55B9C" w14:paraId="7D164DA5" w14:textId="77777777">
        <w:trPr>
          <w:trHeight w:val="440"/>
          <w:jc w:val="center"/>
        </w:trPr>
        <w:tc>
          <w:tcPr>
            <w:tcW w:w="4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D837AC" w14:textId="77777777" w:rsidR="00D55B9C" w:rsidRDefault="00836C0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06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DCC24A" w14:textId="77777777" w:rsidR="00D55B9C" w:rsidRDefault="00836C0B">
            <w:r>
              <w:t xml:space="preserve">Retour après avoir complété les questions en aide à l’apprentissage. </w:t>
            </w:r>
          </w:p>
        </w:tc>
      </w:tr>
      <w:tr w:rsidR="00D55B9C" w14:paraId="6DD50A47" w14:textId="77777777">
        <w:trPr>
          <w:trHeight w:val="440"/>
          <w:jc w:val="center"/>
        </w:trPr>
        <w:tc>
          <w:tcPr>
            <w:tcW w:w="4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ADBF0E" w14:textId="77777777" w:rsidR="00D55B9C" w:rsidRDefault="00836C0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206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876FB4" w14:textId="77777777" w:rsidR="00D55B9C" w:rsidRDefault="00836C0B">
            <w:r>
              <w:t xml:space="preserve">Discussion (expériences, exemples, etc.). </w:t>
            </w:r>
          </w:p>
        </w:tc>
      </w:tr>
      <w:tr w:rsidR="00D55B9C" w14:paraId="79A816FD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0F84759" w14:textId="77777777" w:rsidR="00D55B9C" w:rsidRDefault="00836C0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D5D70E" w14:textId="77777777" w:rsidR="00D55B9C" w:rsidRDefault="00D55B9C">
            <w:pPr>
              <w:ind w:right="0"/>
              <w:rPr>
                <w:b/>
                <w:color w:val="FF0000"/>
              </w:rPr>
            </w:pPr>
          </w:p>
        </w:tc>
      </w:tr>
      <w:tr w:rsidR="00D55B9C" w14:paraId="112A81CE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86DF1F" w14:textId="77777777" w:rsidR="00D55B9C" w:rsidRDefault="00836C0B">
            <w:pPr>
              <w:widowControl w:val="0"/>
              <w:ind w:right="0"/>
              <w:rPr>
                <w:sz w:val="20"/>
                <w:szCs w:val="20"/>
              </w:rPr>
            </w:pPr>
            <w:r>
              <w:rPr>
                <w:b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documents)</w:t>
            </w:r>
          </w:p>
        </w:tc>
      </w:tr>
      <w:tr w:rsidR="00D55B9C" w14:paraId="47E2D54C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6C271A3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Documents Français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C8E3DBB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Documents anglais</w:t>
            </w:r>
          </w:p>
        </w:tc>
      </w:tr>
      <w:tr w:rsidR="00D55B9C" w14:paraId="6B542BD8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1D9E72" w14:textId="77777777" w:rsidR="00D55B9C" w:rsidRDefault="00D55B9C">
            <w:pPr>
              <w:widowControl w:val="0"/>
              <w:ind w:right="0"/>
              <w:rPr>
                <w:sz w:val="16"/>
                <w:szCs w:val="16"/>
              </w:rPr>
            </w:pPr>
          </w:p>
          <w:p w14:paraId="5F547373" w14:textId="77777777" w:rsidR="00D55B9C" w:rsidRDefault="00836C0B">
            <w:pPr>
              <w:widowControl w:val="0"/>
              <w:ind w:right="0"/>
              <w:rPr>
                <w:sz w:val="16"/>
                <w:szCs w:val="16"/>
              </w:rPr>
            </w:pPr>
            <w:hyperlink r:id="rId6">
              <w:proofErr w:type="gramStart"/>
              <w:r>
                <w:rPr>
                  <w:color w:val="1155CC"/>
                  <w:u w:val="single"/>
                </w:rPr>
                <w:t>cahier</w:t>
              </w:r>
              <w:proofErr w:type="gramEnd"/>
              <w:r>
                <w:rPr>
                  <w:color w:val="1155CC"/>
                  <w:u w:val="single"/>
                </w:rPr>
                <w:t xml:space="preserve"> de l'élève </w:t>
              </w:r>
            </w:hyperlink>
            <w:hyperlink r:id="rId7">
              <w:r>
                <w:rPr>
                  <w:color w:val="1155CC"/>
                  <w:highlight w:val="yellow"/>
                  <w:u w:val="single"/>
                </w:rPr>
                <w:t>2022-23</w:t>
              </w:r>
            </w:hyperlink>
            <w:r>
              <w:rPr>
                <w:sz w:val="16"/>
                <w:szCs w:val="16"/>
              </w:rPr>
              <w:t xml:space="preserve"> (Michel Guérin)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DDDC2B" w14:textId="77777777" w:rsidR="00D55B9C" w:rsidRDefault="00836C0B">
            <w:pPr>
              <w:widowControl w:val="0"/>
              <w:ind w:right="0"/>
            </w:pPr>
            <w:hyperlink r:id="rId8">
              <w:proofErr w:type="spellStart"/>
              <w:r>
                <w:rPr>
                  <w:color w:val="1155CC"/>
                  <w:u w:val="single"/>
                </w:rPr>
                <w:t>Student</w:t>
              </w:r>
              <w:proofErr w:type="spellEnd"/>
              <w:r>
                <w:rPr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D55B9C" w14:paraId="7936D158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22EF96" w14:textId="77777777" w:rsidR="00D55B9C" w:rsidRDefault="00836C0B">
            <w:pPr>
              <w:widowControl w:val="0"/>
              <w:ind w:right="0"/>
            </w:pPr>
            <w:hyperlink r:id="rId9">
              <w:r>
                <w:rPr>
                  <w:color w:val="1155CC"/>
                  <w:u w:val="single"/>
                </w:rPr>
                <w:t>Présentation Règlements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4E198C" w14:textId="77777777" w:rsidR="00D55B9C" w:rsidRDefault="00836C0B">
            <w:pPr>
              <w:widowControl w:val="0"/>
              <w:ind w:right="0"/>
              <w:rPr>
                <w:b/>
                <w:sz w:val="22"/>
                <w:szCs w:val="22"/>
              </w:rPr>
            </w:pPr>
            <w:hyperlink r:id="rId10">
              <w:r>
                <w:rPr>
                  <w:color w:val="1155CC"/>
                  <w:u w:val="single"/>
                </w:rPr>
                <w:t>Présentation anglais</w:t>
              </w:r>
            </w:hyperlink>
          </w:p>
        </w:tc>
      </w:tr>
      <w:tr w:rsidR="00D55B9C" w14:paraId="6D7DB211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0A13BB" w14:textId="77777777" w:rsidR="00D55B9C" w:rsidRDefault="00836C0B">
            <w:pPr>
              <w:widowControl w:val="0"/>
              <w:ind w:right="0"/>
            </w:pPr>
            <w:hyperlink r:id="rId11">
              <w:r>
                <w:rPr>
                  <w:color w:val="1155CC"/>
                  <w:u w:val="single"/>
                </w:rPr>
                <w:t>Présentation Définition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A3C306" w14:textId="77777777" w:rsidR="00D55B9C" w:rsidRDefault="00D55B9C">
            <w:pPr>
              <w:widowControl w:val="0"/>
              <w:ind w:right="0"/>
            </w:pPr>
          </w:p>
        </w:tc>
      </w:tr>
      <w:tr w:rsidR="00D55B9C" w14:paraId="735C0FC4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A251DCE" w14:textId="77777777" w:rsidR="00D55B9C" w:rsidRDefault="00836C0B">
            <w:pPr>
              <w:widowControl w:val="0"/>
              <w:ind w:right="0"/>
            </w:pPr>
            <w:hyperlink r:id="rId12">
              <w:r>
                <w:rPr>
                  <w:color w:val="1155CC"/>
                  <w:u w:val="single"/>
                </w:rPr>
                <w:t>Exercices MOU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CF52367" w14:textId="77777777" w:rsidR="00D55B9C" w:rsidRDefault="00D55B9C">
            <w:pPr>
              <w:widowControl w:val="0"/>
              <w:ind w:right="0"/>
            </w:pPr>
          </w:p>
        </w:tc>
      </w:tr>
      <w:tr w:rsidR="00D55B9C" w14:paraId="761FA1DA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DD5BAE1" w14:textId="77777777" w:rsidR="00D55B9C" w:rsidRDefault="00836C0B">
            <w:pPr>
              <w:widowControl w:val="0"/>
              <w:ind w:right="0"/>
            </w:pPr>
            <w:r>
              <w:t>Entente de réciprocité entre les provinces</w:t>
            </w:r>
          </w:p>
          <w:p w14:paraId="7B6F1A22" w14:textId="77777777" w:rsidR="00D55B9C" w:rsidRDefault="00836C0B">
            <w:pPr>
              <w:widowControl w:val="0"/>
              <w:ind w:right="0"/>
            </w:pPr>
            <w:hyperlink r:id="rId13">
              <w:r>
                <w:rPr>
                  <w:color w:val="1155CC"/>
                  <w:u w:val="single"/>
                </w:rPr>
                <w:t>Document MOU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4A86BB" w14:textId="77777777" w:rsidR="00D55B9C" w:rsidRDefault="00D55B9C">
            <w:pPr>
              <w:widowControl w:val="0"/>
              <w:ind w:right="0"/>
            </w:pPr>
          </w:p>
        </w:tc>
      </w:tr>
      <w:tr w:rsidR="00D55B9C" w14:paraId="4FD5E87B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911405" w14:textId="77777777" w:rsidR="00D55B9C" w:rsidRDefault="00836C0B">
            <w:pPr>
              <w:widowControl w:val="0"/>
              <w:ind w:right="0"/>
            </w:pPr>
            <w:proofErr w:type="spellStart"/>
            <w:r>
              <w:lastRenderedPageBreak/>
              <w:t>Kahoot</w:t>
            </w:r>
            <w:proofErr w:type="spellEnd"/>
          </w:p>
          <w:p w14:paraId="76B9C5FA" w14:textId="77777777" w:rsidR="00D55B9C" w:rsidRDefault="00836C0B">
            <w:pPr>
              <w:widowControl w:val="0"/>
              <w:ind w:right="0"/>
            </w:pPr>
            <w:hyperlink r:id="rId14">
              <w:r>
                <w:rPr>
                  <w:rFonts w:ascii="Calibri" w:eastAsia="Calibri" w:hAnsi="Calibri" w:cs="Calibri"/>
                  <w:color w:val="1155CC"/>
                  <w:u w:val="single"/>
                </w:rPr>
                <w:t>https://create.kahoot.it/share/reglement-etats-unis/260bd4bf-3f5c-410d-afc6-bf5c8593f986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FECF092" w14:textId="77777777" w:rsidR="00D55B9C" w:rsidRDefault="00D55B9C">
            <w:pPr>
              <w:widowControl w:val="0"/>
              <w:ind w:right="0"/>
              <w:rPr>
                <w:b/>
                <w:sz w:val="28"/>
                <w:szCs w:val="28"/>
              </w:rPr>
            </w:pPr>
          </w:p>
        </w:tc>
      </w:tr>
      <w:tr w:rsidR="00D55B9C" w14:paraId="3EC39382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C448F8C" w14:textId="77777777" w:rsidR="00D55B9C" w:rsidRDefault="00836C0B">
            <w:pPr>
              <w:widowControl w:val="0"/>
              <w:ind w:right="0"/>
              <w:rPr>
                <w:highlight w:val="cyan"/>
              </w:rPr>
            </w:pPr>
            <w:hyperlink r:id="rId15">
              <w:r>
                <w:rPr>
                  <w:color w:val="1155CC"/>
                  <w:u w:val="single"/>
                </w:rPr>
                <w:t>Guide TMD</w:t>
              </w:r>
            </w:hyperlink>
            <w:r>
              <w:t xml:space="preserve"> p.50 à 52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43D808" w14:textId="77777777" w:rsidR="00D55B9C" w:rsidRDefault="00D55B9C">
            <w:pPr>
              <w:widowControl w:val="0"/>
              <w:ind w:left="141" w:right="0"/>
            </w:pPr>
          </w:p>
        </w:tc>
      </w:tr>
      <w:tr w:rsidR="00D55B9C" w14:paraId="36DAC36D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FEAB94" w14:textId="77777777" w:rsidR="00D55B9C" w:rsidRDefault="00836C0B">
            <w:pPr>
              <w:widowControl w:val="0"/>
              <w:ind w:right="0"/>
              <w:rPr>
                <w:highlight w:val="yellow"/>
              </w:rPr>
            </w:pPr>
            <w:r>
              <w:t>Guide CFTR sur les heures de conduite et de repos USA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09464D" w14:textId="77777777" w:rsidR="00D55B9C" w:rsidRDefault="00D55B9C">
            <w:pPr>
              <w:widowControl w:val="0"/>
              <w:ind w:left="141" w:right="0"/>
            </w:pPr>
          </w:p>
        </w:tc>
      </w:tr>
      <w:tr w:rsidR="00D55B9C" w14:paraId="1CC2CE21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1880312" w14:textId="77777777" w:rsidR="00D55B9C" w:rsidRDefault="00836C0B">
            <w:pPr>
              <w:widowControl w:val="0"/>
              <w:ind w:right="0"/>
            </w:pPr>
            <w:r>
              <w:t>Guide CFTR sur les différences au niveau de la RDS dans les autres juridictions.</w:t>
            </w:r>
          </w:p>
          <w:p w14:paraId="59EA6E2E" w14:textId="77777777" w:rsidR="00D55B9C" w:rsidRDefault="00836C0B">
            <w:pPr>
              <w:widowControl w:val="0"/>
              <w:ind w:right="0"/>
              <w:rPr>
                <w:highlight w:val="yellow"/>
              </w:rPr>
            </w:pPr>
            <w:r>
              <w:t>Norme 10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91ADBC" w14:textId="77777777" w:rsidR="00D55B9C" w:rsidRDefault="00D55B9C">
            <w:pPr>
              <w:widowControl w:val="0"/>
              <w:ind w:left="141" w:right="0"/>
            </w:pPr>
          </w:p>
        </w:tc>
      </w:tr>
      <w:tr w:rsidR="00D55B9C" w14:paraId="504BBC6D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86A90BE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3FB12D" w14:textId="77777777" w:rsidR="00D55B9C" w:rsidRDefault="00836C0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approximative: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7CD168" w14:textId="77777777" w:rsidR="00D55B9C" w:rsidRDefault="00D55B9C">
            <w:pPr>
              <w:widowControl w:val="0"/>
              <w:ind w:right="0"/>
              <w:jc w:val="center"/>
            </w:pP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7A5640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D55B9C" w14:paraId="03A3A17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888003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highlight w:val="yellow"/>
              </w:rPr>
              <w:t>Le questionnaire d’aide à l’apprentissage est dans le Moodle du groupe</w:t>
            </w:r>
          </w:p>
        </w:tc>
      </w:tr>
      <w:tr w:rsidR="00D55B9C" w14:paraId="53C6412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766325" w14:textId="77777777" w:rsidR="00D55B9C" w:rsidRDefault="00836C0B">
            <w:pPr>
              <w:widowControl w:val="0"/>
              <w:spacing w:before="240" w:after="240"/>
              <w:ind w:right="0"/>
              <w:rPr>
                <w:b/>
              </w:rPr>
            </w:pPr>
            <w:hyperlink r:id="rId16">
              <w:r>
                <w:rPr>
                  <w:b/>
                  <w:color w:val="1155CC"/>
                  <w:u w:val="single"/>
                </w:rPr>
                <w:t>Questionnaire d’aide à l’apprentissage Correcteur</w:t>
              </w:r>
            </w:hyperlink>
            <w:r>
              <w:rPr>
                <w:b/>
              </w:rPr>
              <w:t xml:space="preserve"> </w:t>
            </w:r>
          </w:p>
        </w:tc>
      </w:tr>
      <w:tr w:rsidR="00D55B9C" w14:paraId="60DA6CFC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7BE76A4" w14:textId="77777777" w:rsidR="00D55B9C" w:rsidRDefault="00836C0B">
            <w:pPr>
              <w:widowControl w:val="0"/>
              <w:spacing w:before="240" w:after="240"/>
              <w:ind w:right="0"/>
              <w:rPr>
                <w:b/>
              </w:rPr>
            </w:pPr>
            <w:hyperlink r:id="rId17">
              <w:r>
                <w:rPr>
                  <w:b/>
                  <w:color w:val="1155CC"/>
                  <w:u w:val="single"/>
                </w:rPr>
                <w:t>Questionnaire d’aide à l’apprentissage Élève</w:t>
              </w:r>
            </w:hyperlink>
          </w:p>
        </w:tc>
      </w:tr>
      <w:tr w:rsidR="00D55B9C" w14:paraId="61F8F1C6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93DFAE" w14:textId="77777777" w:rsidR="00D55B9C" w:rsidRDefault="00836C0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Stratégies d’enseignement suggérées:</w:t>
            </w:r>
          </w:p>
        </w:tc>
      </w:tr>
      <w:tr w:rsidR="00D55B9C" w14:paraId="4E892391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660116C" w14:textId="77777777" w:rsidR="00D55B9C" w:rsidRDefault="00D55B9C">
            <w:pPr>
              <w:widowControl w:val="0"/>
              <w:ind w:right="0"/>
              <w:rPr>
                <w:b/>
              </w:rPr>
            </w:pPr>
          </w:p>
        </w:tc>
      </w:tr>
      <w:tr w:rsidR="00D55B9C" w14:paraId="1DB8DDCD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264884" w14:textId="77777777" w:rsidR="00D55B9C" w:rsidRDefault="00836C0B">
            <w:pPr>
              <w:widowControl w:val="0"/>
              <w:ind w:right="0"/>
              <w:rPr>
                <w:rFonts w:ascii="Roboto" w:eastAsia="Roboto" w:hAnsi="Roboto" w:cs="Roboto"/>
                <w:b/>
                <w:color w:val="1A73E8"/>
                <w:sz w:val="21"/>
                <w:szCs w:val="21"/>
                <w:highlight w:val="white"/>
                <w:u w:val="single"/>
              </w:rPr>
            </w:pPr>
            <w:r>
              <w:rPr>
                <w:b/>
              </w:rPr>
              <w:t>Liens utiles</w:t>
            </w:r>
            <w:r>
              <w:rPr>
                <w:b/>
                <w:color w:val="FF0000"/>
              </w:rPr>
              <w:t xml:space="preserve"> pour celui qui développera ce plan de leçon</w:t>
            </w:r>
            <w:r>
              <w:rPr>
                <w:b/>
              </w:rPr>
              <w:t>:</w:t>
            </w:r>
          </w:p>
        </w:tc>
      </w:tr>
      <w:tr w:rsidR="00D55B9C" w14:paraId="21D10CD0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821C009" w14:textId="77777777" w:rsidR="00D55B9C" w:rsidRDefault="00836C0B">
            <w:pPr>
              <w:widowControl w:val="0"/>
              <w:ind w:right="0"/>
              <w:rPr>
                <w:rFonts w:ascii="Roboto" w:eastAsia="Roboto" w:hAnsi="Roboto" w:cs="Roboto"/>
                <w:b/>
                <w:color w:val="1A73E8"/>
                <w:sz w:val="21"/>
                <w:szCs w:val="21"/>
                <w:highlight w:val="white"/>
                <w:u w:val="single"/>
              </w:rPr>
            </w:pPr>
            <w:hyperlink r:id="rId18">
              <w:r>
                <w:rPr>
                  <w:rFonts w:ascii="Roboto" w:eastAsia="Roboto" w:hAnsi="Roboto" w:cs="Roboto"/>
                  <w:b/>
                  <w:color w:val="1A73E8"/>
                  <w:sz w:val="21"/>
                  <w:szCs w:val="21"/>
                  <w:highlight w:val="white"/>
                  <w:u w:val="single"/>
                </w:rPr>
                <w:t>https://comt.ca/english/programs/trucking/MOU%202019.pdf</w:t>
              </w:r>
            </w:hyperlink>
          </w:p>
        </w:tc>
      </w:tr>
      <w:tr w:rsidR="00D55B9C" w14:paraId="549AFA5B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E53E7C" w14:textId="77777777" w:rsidR="00D55B9C" w:rsidRDefault="00836C0B">
            <w:pPr>
              <w:widowControl w:val="0"/>
              <w:ind w:right="0"/>
              <w:rPr>
                <w:b/>
              </w:rPr>
            </w:pPr>
            <w:hyperlink r:id="rId19">
              <w:r>
                <w:rPr>
                  <w:rFonts w:ascii="Roboto" w:eastAsia="Roboto" w:hAnsi="Roboto" w:cs="Roboto"/>
                  <w:b/>
                  <w:color w:val="1A73E8"/>
                  <w:sz w:val="21"/>
                  <w:szCs w:val="21"/>
                  <w:highlight w:val="white"/>
                  <w:u w:val="single"/>
                </w:rPr>
                <w:t>https://www2.gnb.ca/content/gnb/fr/ministeres/mti/camionnage/content/harmonisation.html</w:t>
              </w:r>
            </w:hyperlink>
          </w:p>
        </w:tc>
      </w:tr>
      <w:tr w:rsidR="00D55B9C" w14:paraId="40BB9C1F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88350B2" w14:textId="77777777" w:rsidR="00D55B9C" w:rsidRDefault="00836C0B">
            <w:pPr>
              <w:widowControl w:val="0"/>
              <w:ind w:right="0"/>
              <w:rPr>
                <w:b/>
              </w:rPr>
            </w:pPr>
            <w:hyperlink r:id="rId20">
              <w:r>
                <w:rPr>
                  <w:rFonts w:ascii="Roboto" w:eastAsia="Roboto" w:hAnsi="Roboto" w:cs="Roboto"/>
                  <w:b/>
                  <w:color w:val="1A73E8"/>
                  <w:sz w:val="21"/>
                  <w:szCs w:val="21"/>
                  <w:highlight w:val="white"/>
                  <w:u w:val="single"/>
                </w:rPr>
                <w:t>https://comt.ca/Reports/Trucking%20Harmonization%20TF%202019%20FR.pdf</w:t>
              </w:r>
            </w:hyperlink>
          </w:p>
        </w:tc>
      </w:tr>
      <w:tr w:rsidR="00D55B9C" w14:paraId="451AFAF5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8613AD5" w14:textId="77777777" w:rsidR="00D55B9C" w:rsidRDefault="00836C0B">
            <w:pPr>
              <w:widowControl w:val="0"/>
              <w:ind w:right="0"/>
              <w:rPr>
                <w:b/>
              </w:rPr>
            </w:pPr>
            <w:hyperlink r:id="rId21">
              <w:r>
                <w:rPr>
                  <w:rFonts w:ascii="Roboto" w:eastAsia="Roboto" w:hAnsi="Roboto" w:cs="Roboto"/>
                  <w:b/>
                  <w:color w:val="1A73E8"/>
                  <w:sz w:val="21"/>
                  <w:szCs w:val="21"/>
                  <w:highlight w:val="white"/>
                </w:rPr>
                <w:t>https://comt.ca/english/programs/trucking/MOU%202019FR.pdf</w:t>
              </w:r>
            </w:hyperlink>
          </w:p>
        </w:tc>
      </w:tr>
      <w:tr w:rsidR="00D55B9C" w14:paraId="0CC72DB1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1A7354" w14:textId="77777777" w:rsidR="00D55B9C" w:rsidRDefault="00836C0B">
            <w:pPr>
              <w:widowControl w:val="0"/>
              <w:ind w:right="0"/>
              <w:rPr>
                <w:b/>
              </w:rPr>
            </w:pPr>
            <w:hyperlink r:id="rId22">
              <w:r>
                <w:rPr>
                  <w:rFonts w:ascii="Roboto" w:eastAsia="Roboto" w:hAnsi="Roboto" w:cs="Roboto"/>
                  <w:b/>
                  <w:color w:val="1A73E8"/>
                  <w:sz w:val="21"/>
                  <w:szCs w:val="21"/>
                  <w:highlight w:val="white"/>
                  <w:u w:val="single"/>
                </w:rPr>
                <w:t>http://www.mto.gov.on.ca/french/trucks/pdfs/commerical-vechicle-operators-safety-manual.pdf</w:t>
              </w:r>
            </w:hyperlink>
          </w:p>
        </w:tc>
      </w:tr>
      <w:tr w:rsidR="00D55B9C" w14:paraId="7486D66D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030A06A" w14:textId="77777777" w:rsidR="00D55B9C" w:rsidRDefault="00836C0B">
            <w:pPr>
              <w:widowControl w:val="0"/>
              <w:ind w:right="0"/>
              <w:rPr>
                <w:b/>
              </w:rPr>
            </w:pPr>
            <w:hyperlink r:id="rId23">
              <w:r>
                <w:rPr>
                  <w:rFonts w:ascii="Roboto" w:eastAsia="Roboto" w:hAnsi="Roboto" w:cs="Roboto"/>
                  <w:b/>
                  <w:color w:val="1A73E8"/>
                  <w:sz w:val="21"/>
                  <w:szCs w:val="21"/>
                  <w:highlight w:val="white"/>
                </w:rPr>
                <w:t>https://ccmta.ca/images/pdf-documents-french/nsc_standard_13_french.pdf</w:t>
              </w:r>
            </w:hyperlink>
          </w:p>
        </w:tc>
      </w:tr>
      <w:tr w:rsidR="00D55B9C" w14:paraId="0011967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3DCFE38" w14:textId="77777777" w:rsidR="00D55B9C" w:rsidRDefault="00836C0B">
            <w:pPr>
              <w:widowControl w:val="0"/>
              <w:ind w:right="0"/>
              <w:rPr>
                <w:b/>
              </w:rPr>
            </w:pPr>
            <w:hyperlink r:id="rId24" w:anchor="_Contenants">
              <w:r>
                <w:rPr>
                  <w:rFonts w:ascii="Roboto" w:eastAsia="Roboto" w:hAnsi="Roboto" w:cs="Roboto"/>
                  <w:b/>
                  <w:color w:val="1A73E8"/>
                  <w:sz w:val="21"/>
                  <w:szCs w:val="21"/>
                  <w:highlight w:val="white"/>
                  <w:u w:val="single"/>
                </w:rPr>
                <w:t>https://tc.canada.ca/fr/marchandises-dangereuses/materiel-sensibilisation-faq/industrie/expeditions-marchandises-dangereuses-canada-provenance-etats-unis-transport-routier-ferroviaire#_Contenants</w:t>
              </w:r>
            </w:hyperlink>
          </w:p>
        </w:tc>
      </w:tr>
      <w:tr w:rsidR="00D55B9C" w14:paraId="775CD5F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C63144" w14:textId="77777777" w:rsidR="00D55B9C" w:rsidRDefault="00D55B9C">
            <w:pPr>
              <w:widowControl w:val="0"/>
              <w:ind w:right="0"/>
              <w:rPr>
                <w:b/>
              </w:rPr>
            </w:pPr>
          </w:p>
        </w:tc>
      </w:tr>
    </w:tbl>
    <w:p w14:paraId="3F897185" w14:textId="77777777" w:rsidR="00D55B9C" w:rsidRDefault="00D55B9C">
      <w:pPr>
        <w:spacing w:line="276" w:lineRule="auto"/>
        <w:ind w:right="0"/>
        <w:rPr>
          <w:b/>
        </w:rPr>
      </w:pPr>
    </w:p>
    <w:p w14:paraId="16D4E0D9" w14:textId="77777777" w:rsidR="00D55B9C" w:rsidRDefault="00D55B9C"/>
    <w:sectPr w:rsidR="00D55B9C">
      <w:headerReference w:type="default" r:id="rId25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5C172" w14:textId="77777777" w:rsidR="00836C0B" w:rsidRDefault="00836C0B">
      <w:r>
        <w:separator/>
      </w:r>
    </w:p>
  </w:endnote>
  <w:endnote w:type="continuationSeparator" w:id="0">
    <w:p w14:paraId="71A8DE05" w14:textId="77777777" w:rsidR="00836C0B" w:rsidRDefault="00836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24ED437F-448E-446A-8661-894B1C9475D0}"/>
    <w:embedItalic r:id="rId2" w:fontKey="{C9FCC8EC-6DD9-4FF9-AF15-8DD6CE700E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88FCE46-54D9-445D-909B-CC8F466245C1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D9702D14-D8C7-4BEA-8100-A7B8E9F54838}"/>
    <w:embedBold r:id="rId5" w:fontKey="{86FD0C3F-B009-4C17-92E5-B6229E2F11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B860B52-7611-4107-865B-FD1ABD4639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EF839" w14:textId="77777777" w:rsidR="00836C0B" w:rsidRDefault="00836C0B">
      <w:r>
        <w:separator/>
      </w:r>
    </w:p>
  </w:footnote>
  <w:footnote w:type="continuationSeparator" w:id="0">
    <w:p w14:paraId="68DF89C9" w14:textId="77777777" w:rsidR="00836C0B" w:rsidRDefault="00836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40405" w14:textId="77777777" w:rsidR="00D55B9C" w:rsidRDefault="00836C0B">
    <w:pPr>
      <w:tabs>
        <w:tab w:val="center" w:pos="4320"/>
        <w:tab w:val="right" w:pos="8640"/>
      </w:tabs>
      <w:jc w:val="center"/>
      <w:rPr>
        <w:b/>
        <w:sz w:val="72"/>
        <w:szCs w:val="72"/>
      </w:rPr>
    </w:pPr>
    <w:r>
      <w:rPr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CEEA0B2" wp14:editId="4997B56A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3ADDB4" w14:textId="77777777" w:rsidR="00D55B9C" w:rsidRDefault="00836C0B">
    <w:pPr>
      <w:tabs>
        <w:tab w:val="center" w:pos="4320"/>
        <w:tab w:val="right" w:pos="864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Compétence 3</w:t>
    </w:r>
  </w:p>
  <w:p w14:paraId="24580A79" w14:textId="77777777" w:rsidR="00D55B9C" w:rsidRDefault="00D55B9C">
    <w:pPr>
      <w:tabs>
        <w:tab w:val="center" w:pos="4320"/>
        <w:tab w:val="right" w:pos="8640"/>
      </w:tabs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B9C"/>
    <w:rsid w:val="0030356C"/>
    <w:rsid w:val="00836C0B"/>
    <w:rsid w:val="00D5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D568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fr-CA" w:eastAsia="fr-CA" w:bidi="ar-SA"/>
      </w:rPr>
    </w:rPrDefault>
    <w:pPrDefault>
      <w:pPr>
        <w:tabs>
          <w:tab w:val="left" w:pos="830"/>
          <w:tab w:val="left" w:pos="1240"/>
        </w:tabs>
        <w:ind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pcUIthHccYGPiFR4ahW5CqATc_ZXNiJk584AhxMIhjY/edit?usp=sharing" TargetMode="External"/><Relationship Id="rId13" Type="http://schemas.openxmlformats.org/officeDocument/2006/relationships/hyperlink" Target="https://drive.google.com/file/d/1waN-6LIPd76ovvkyGlBv2qK4FnUEmoHJ/view?usp=drive_link" TargetMode="External"/><Relationship Id="rId18" Type="http://schemas.openxmlformats.org/officeDocument/2006/relationships/hyperlink" Target="https://comt.ca/english/programs/trucking/MOU%202019.pd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omt.ca/english/programs/trucking/MOU%202019FR.pdf" TargetMode="External"/><Relationship Id="rId7" Type="http://schemas.openxmlformats.org/officeDocument/2006/relationships/hyperlink" Target="https://docs.google.com/document/d/1SRtykzbKqgsrdg63lPstEOL3EuN_DF6MJcP0GGXVEx8/edit?usp=sharing" TargetMode="External"/><Relationship Id="rId12" Type="http://schemas.openxmlformats.org/officeDocument/2006/relationships/hyperlink" Target="https://docs.google.com/document/d/1Qk8FfD12GpZ-2gE0ynVl0Dt-H2CaoZvtBHrKvoxDpBg/edit?usp=drive_link" TargetMode="External"/><Relationship Id="rId17" Type="http://schemas.openxmlformats.org/officeDocument/2006/relationships/hyperlink" Target="https://docs.google.com/document/d/1e2tIlfJCw68xa3CIx537SU1eEJwJwr3ZOsTOc3kIOBs/edit?usp=drive_link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AkQrm5bdDEthUNH8KBcI4QKIklEpaGNBorX5jbEhq6I/edit?usp=drive_link" TargetMode="External"/><Relationship Id="rId20" Type="http://schemas.openxmlformats.org/officeDocument/2006/relationships/hyperlink" Target="https://comt.ca/Reports/Trucking%20Harmonization%20TF%202019%20FR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SRtykzbKqgsrdg63lPstEOL3EuN_DF6MJcP0GGXVEx8/edit?usp=sharing" TargetMode="External"/><Relationship Id="rId11" Type="http://schemas.openxmlformats.org/officeDocument/2006/relationships/hyperlink" Target="https://docs.google.com/presentation/d/1eG3H3Uv55lngXEvjLsNfnG7wdmOvZXOq31918BkU8QE/edit?usp=drive_link" TargetMode="External"/><Relationship Id="rId24" Type="http://schemas.openxmlformats.org/officeDocument/2006/relationships/hyperlink" Target="https://tc.canada.ca/fr/marchandises-dangereuses/materiel-sensibilisation-faq/industrie/expeditions-marchandises-dangereuses-canada-provenance-etats-unis-transport-routier-ferroviair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transports.gouv.qc.ca/fr/securite-signalisation/securite/Documents/GuideTMD.pdf" TargetMode="External"/><Relationship Id="rId23" Type="http://schemas.openxmlformats.org/officeDocument/2006/relationships/hyperlink" Target="https://ccmta.ca/images/pdf-documents-french/nsc_standard_13_french.pdf" TargetMode="External"/><Relationship Id="rId10" Type="http://schemas.openxmlformats.org/officeDocument/2006/relationships/hyperlink" Target="https://docs.google.com/presentation/d/1VJlvTScV8iYIG9BxZLeAv3TjKFYuIJoMKpHTpd1nkuw/edit?usp=sharing" TargetMode="External"/><Relationship Id="rId19" Type="http://schemas.openxmlformats.org/officeDocument/2006/relationships/hyperlink" Target="https://www2.gnb.ca/content/gnb/fr/ministeres/mti/camionnage/content/harmonisation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presentation/d/166CSJfSrlub5ylg7eMEpC_Q7GZ-PmtXs/edit?usp=drive_link&amp;ouid=117216124312456752667&amp;rtpof=true&amp;sd=true" TargetMode="External"/><Relationship Id="rId14" Type="http://schemas.openxmlformats.org/officeDocument/2006/relationships/hyperlink" Target="https://create.kahoot.it/share/reglement-etats-unis/260bd4bf-3f5c-410d-afc6-bf5c8593f986" TargetMode="External"/><Relationship Id="rId22" Type="http://schemas.openxmlformats.org/officeDocument/2006/relationships/hyperlink" Target="http://www.mto.gov.on.ca/french/trucks/pdfs/commerical-vechicle-operators-safety-manual.pdf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3922</Characters>
  <Application>Microsoft Office Word</Application>
  <DocSecurity>0</DocSecurity>
  <Lines>32</Lines>
  <Paragraphs>9</Paragraphs>
  <ScaleCrop>false</ScaleCrop>
  <Company>CSSRDN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2025-03-29T15:36:00Z</dcterms:created>
  <dcterms:modified xsi:type="dcterms:W3CDTF">2025-03-29T15:36:00Z</dcterms:modified>
</cp:coreProperties>
</file>