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5"/>
      </w:tblGrid>
      <w:tr w:rsidR="00982FE7" w:rsidRPr="00773F6F" w14:paraId="2F4FF29C" w14:textId="77777777" w:rsidTr="00364BA8">
        <w:trPr>
          <w:trHeight w:val="285"/>
        </w:trPr>
        <w:tc>
          <w:tcPr>
            <w:tcW w:w="9405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105" w:type="dxa"/>
              <w:right w:w="105" w:type="dxa"/>
            </w:tcMar>
            <w:vAlign w:val="bottom"/>
          </w:tcPr>
          <w:p w14:paraId="1F0C20B8" w14:textId="6B3787FF" w:rsidR="00982FE7" w:rsidRPr="00773F6F" w:rsidRDefault="00982FE7" w:rsidP="00364BA8">
            <w:pPr>
              <w:spacing w:after="0" w:line="276" w:lineRule="auto"/>
              <w:rPr>
                <w:rFonts w:ascii="Lucida Calligraphy" w:eastAsia="Lucida Calligraphy" w:hAnsi="Lucida Calligraphy" w:cs="Lucida Calligraphy"/>
                <w:sz w:val="32"/>
                <w:szCs w:val="32"/>
              </w:rPr>
            </w:pPr>
            <w:r w:rsidRPr="00353477">
              <w:rPr>
                <w:rFonts w:ascii="Lucida Calligraphy" w:eastAsia="Lucida Calligraphy" w:hAnsi="Lucida Calligraphy" w:cs="Lucida Calligraphy"/>
                <w:sz w:val="28"/>
                <w:szCs w:val="28"/>
              </w:rPr>
              <w:t>Rôle</w:t>
            </w:r>
            <w:r w:rsidR="00635F0A">
              <w:rPr>
                <w:rFonts w:ascii="Lucida Calligraphy" w:eastAsia="Lucida Calligraphy" w:hAnsi="Lucida Calligraphy" w:cs="Lucida Calligraphy"/>
                <w:sz w:val="28"/>
                <w:szCs w:val="28"/>
              </w:rPr>
              <w:t>s</w:t>
            </w:r>
            <w:r w:rsidRPr="00353477">
              <w:rPr>
                <w:rFonts w:ascii="Lucida Calligraphy" w:eastAsia="Lucida Calligraphy" w:hAnsi="Lucida Calligraphy" w:cs="Lucida Calligraphy"/>
                <w:sz w:val="28"/>
                <w:szCs w:val="28"/>
              </w:rPr>
              <w:t xml:space="preserve"> et fonction</w:t>
            </w:r>
            <w:r w:rsidR="00635F0A">
              <w:rPr>
                <w:rFonts w:ascii="Lucida Calligraphy" w:eastAsia="Lucida Calligraphy" w:hAnsi="Lucida Calligraphy" w:cs="Lucida Calligraphy"/>
                <w:sz w:val="28"/>
                <w:szCs w:val="28"/>
              </w:rPr>
              <w:t>s</w:t>
            </w:r>
            <w:r w:rsidRPr="00353477">
              <w:rPr>
                <w:rFonts w:ascii="Lucida Calligraphy" w:eastAsia="Lucida Calligraphy" w:hAnsi="Lucida Calligraphy" w:cs="Lucida Calligraphy"/>
                <w:sz w:val="28"/>
                <w:szCs w:val="28"/>
              </w:rPr>
              <w:t xml:space="preserve"> </w:t>
            </w:r>
            <w:r w:rsidR="00AC06AE" w:rsidRPr="00353477">
              <w:rPr>
                <w:rFonts w:ascii="Lucida Calligraphy" w:eastAsia="Lucida Calligraphy" w:hAnsi="Lucida Calligraphy" w:cs="Lucida Calligraphy"/>
                <w:sz w:val="28"/>
                <w:szCs w:val="28"/>
              </w:rPr>
              <w:t>de l’</w:t>
            </w:r>
            <w:r w:rsidRPr="00353477">
              <w:rPr>
                <w:rFonts w:ascii="Lucida Calligraphy" w:eastAsia="Lucida Calligraphy" w:hAnsi="Lucida Calligraphy" w:cs="Lucida Calligraphy"/>
                <w:sz w:val="28"/>
                <w:szCs w:val="28"/>
              </w:rPr>
              <w:t xml:space="preserve">éducateur spécialisé </w:t>
            </w:r>
            <w:r w:rsidR="00353477" w:rsidRPr="00353477">
              <w:rPr>
                <w:rFonts w:ascii="Lucida Calligraphy" w:eastAsia="Lucida Calligraphy" w:hAnsi="Lucida Calligraphy" w:cs="Lucida Calligraphy"/>
                <w:sz w:val="28"/>
                <w:szCs w:val="28"/>
              </w:rPr>
              <w:t>(TES)</w:t>
            </w:r>
            <w:r w:rsidRPr="00353477">
              <w:rPr>
                <w:rFonts w:ascii="Lucida Calligraphy" w:eastAsia="Lucida Calligraphy" w:hAnsi="Lucida Calligraphy" w:cs="Lucida Calligraphy"/>
                <w:sz w:val="28"/>
                <w:szCs w:val="28"/>
              </w:rPr>
              <w:t>au CFTR</w:t>
            </w:r>
          </w:p>
        </w:tc>
      </w:tr>
      <w:tr w:rsidR="00982FE7" w:rsidRPr="00773F6F" w14:paraId="0EE4C354" w14:textId="77777777" w:rsidTr="00364BA8">
        <w:trPr>
          <w:trHeight w:val="165"/>
        </w:trPr>
        <w:tc>
          <w:tcPr>
            <w:tcW w:w="9405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91B1441" w14:textId="77777777" w:rsidR="00982FE7" w:rsidRPr="00773F6F" w:rsidRDefault="00982FE7" w:rsidP="00364BA8">
            <w:pPr>
              <w:spacing w:after="200" w:line="276" w:lineRule="auto"/>
              <w:rPr>
                <w:rFonts w:ascii="Lucida Calligraphy" w:eastAsia="Lucida Calligraphy" w:hAnsi="Lucida Calligraphy" w:cs="Lucida Calligraphy"/>
                <w:sz w:val="28"/>
                <w:szCs w:val="28"/>
              </w:rPr>
            </w:pPr>
          </w:p>
        </w:tc>
      </w:tr>
    </w:tbl>
    <w:p w14:paraId="79262C74" w14:textId="77777777" w:rsidR="00982FE7" w:rsidRPr="00773F6F" w:rsidRDefault="00982FE7" w:rsidP="00982FE7">
      <w:pPr>
        <w:spacing w:after="200" w:line="276" w:lineRule="auto"/>
        <w:rPr>
          <w:rFonts w:ascii="Century Gothic" w:eastAsia="Aptos" w:hAnsi="Century Gothic" w:cs="Aptos"/>
          <w:color w:val="000000" w:themeColor="text1"/>
          <w:sz w:val="20"/>
          <w:szCs w:val="20"/>
        </w:rPr>
      </w:pPr>
    </w:p>
    <w:p w14:paraId="48844E29" w14:textId="77777777" w:rsidR="00982FE7" w:rsidRPr="00773F6F" w:rsidRDefault="00982FE7" w:rsidP="00982FE7">
      <w:pPr>
        <w:spacing w:after="200" w:line="276" w:lineRule="auto"/>
        <w:jc w:val="both"/>
        <w:rPr>
          <w:rFonts w:ascii="Century Gothic" w:eastAsia="Aptos" w:hAnsi="Century Gothic" w:cs="Aptos"/>
          <w:color w:val="000000" w:themeColor="text1"/>
          <w:sz w:val="32"/>
          <w:szCs w:val="32"/>
        </w:rPr>
      </w:pPr>
      <w:r w:rsidRPr="00773F6F">
        <w:rPr>
          <w:rFonts w:ascii="Century Gothic" w:eastAsia="Aptos" w:hAnsi="Century Gothic" w:cs="Aptos"/>
          <w:b/>
          <w:bCs/>
          <w:i/>
          <w:iCs/>
          <w:color w:val="000000" w:themeColor="text1"/>
          <w:sz w:val="32"/>
          <w:szCs w:val="32"/>
        </w:rPr>
        <w:t>Service d’aide aux élèves et en support aux enseignants</w:t>
      </w:r>
    </w:p>
    <w:p w14:paraId="16B743A7" w14:textId="5903F918" w:rsidR="00982FE7" w:rsidRPr="00773F6F" w:rsidRDefault="00982FE7" w:rsidP="00982FE7">
      <w:pPr>
        <w:spacing w:after="200" w:line="276" w:lineRule="auto"/>
        <w:jc w:val="both"/>
        <w:rPr>
          <w:rFonts w:ascii="Century Gothic" w:eastAsia="Aptos" w:hAnsi="Century Gothic" w:cs="Aptos"/>
          <w:color w:val="000000" w:themeColor="text1"/>
          <w:sz w:val="24"/>
          <w:szCs w:val="24"/>
        </w:rPr>
      </w:pPr>
      <w:r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L’objectif vise l’accompagnement et le soutien de l’élève lorsque certains défis scolaires ou personnels se présentent.</w:t>
      </w:r>
      <w:r w:rsidR="00245B90"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 xml:space="preserve"> </w:t>
      </w:r>
      <w:r w:rsidR="004A6B22" w:rsidRPr="00773F6F">
        <w:rPr>
          <w:rFonts w:ascii="Century Gothic" w:hAnsi="Century Gothic"/>
          <w:color w:val="111111"/>
          <w:sz w:val="24"/>
          <w:szCs w:val="24"/>
          <w:shd w:val="clear" w:color="auto" w:fill="F5F5F5"/>
        </w:rPr>
        <w:t>Ils ciblent la motivation, l’assiduité et la prévention des difficultés</w:t>
      </w:r>
      <w:r w:rsidR="00245B90" w:rsidRPr="00773F6F">
        <w:rPr>
          <w:rFonts w:ascii="Century Gothic" w:hAnsi="Century Gothic"/>
          <w:color w:val="111111"/>
          <w:sz w:val="24"/>
          <w:szCs w:val="24"/>
          <w:shd w:val="clear" w:color="auto" w:fill="F5F5F5"/>
        </w:rPr>
        <w:t xml:space="preserve">. </w:t>
      </w:r>
      <w:r w:rsidR="007F44C0" w:rsidRPr="00773F6F">
        <w:rPr>
          <w:rFonts w:ascii="Century Gothic" w:hAnsi="Century Gothic"/>
          <w:color w:val="111111"/>
          <w:sz w:val="24"/>
          <w:szCs w:val="24"/>
          <w:shd w:val="clear" w:color="auto" w:fill="F5F5F5"/>
        </w:rPr>
        <w:t xml:space="preserve"> Ils accompagnent les élèves vulnérables en faisant la promotion de pratiques gagnantes pour l’apprentissage, les habitudes de vie saines et le sentiment d’appartenance</w:t>
      </w:r>
      <w:r w:rsidR="00D21527" w:rsidRPr="00773F6F">
        <w:rPr>
          <w:rFonts w:ascii="Century Gothic" w:hAnsi="Century Gothic"/>
          <w:color w:val="111111"/>
          <w:sz w:val="24"/>
          <w:szCs w:val="24"/>
          <w:shd w:val="clear" w:color="auto" w:fill="F5F5F5"/>
        </w:rPr>
        <w:t>.</w:t>
      </w:r>
      <w:r w:rsidR="00D23445">
        <w:rPr>
          <w:rFonts w:ascii="Century Gothic" w:hAnsi="Century Gothic"/>
          <w:color w:val="111111"/>
          <w:sz w:val="24"/>
          <w:szCs w:val="24"/>
          <w:shd w:val="clear" w:color="auto" w:fill="F5F5F5"/>
        </w:rPr>
        <w:t xml:space="preserve">  Il </w:t>
      </w:r>
      <w:r w:rsidR="00703FFF">
        <w:rPr>
          <w:rFonts w:ascii="Century Gothic" w:hAnsi="Century Gothic"/>
          <w:color w:val="111111"/>
          <w:sz w:val="24"/>
          <w:szCs w:val="24"/>
          <w:shd w:val="clear" w:color="auto" w:fill="F5F5F5"/>
        </w:rPr>
        <w:t>peut aussi travailler avec des partenaires de la communauté en soutien aux besoins de élèves</w:t>
      </w:r>
      <w:r w:rsidR="00CD78D2">
        <w:rPr>
          <w:rFonts w:ascii="Century Gothic" w:hAnsi="Century Gothic"/>
          <w:color w:val="111111"/>
          <w:sz w:val="24"/>
          <w:szCs w:val="24"/>
          <w:shd w:val="clear" w:color="auto" w:fill="F5F5F5"/>
        </w:rPr>
        <w:t>.</w:t>
      </w:r>
    </w:p>
    <w:p w14:paraId="1D58500E" w14:textId="77777777" w:rsidR="00982FE7" w:rsidRPr="00773F6F" w:rsidRDefault="00982FE7" w:rsidP="00982FE7">
      <w:pPr>
        <w:spacing w:after="200" w:line="276" w:lineRule="auto"/>
        <w:jc w:val="both"/>
        <w:rPr>
          <w:rFonts w:ascii="Century Gothic" w:eastAsia="Aptos" w:hAnsi="Century Gothic" w:cs="Aptos"/>
          <w:color w:val="000000" w:themeColor="text1"/>
          <w:sz w:val="24"/>
          <w:szCs w:val="24"/>
        </w:rPr>
      </w:pPr>
      <w:r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Accompagnement possible auprès des élèves:</w:t>
      </w:r>
    </w:p>
    <w:p w14:paraId="6003E062" w14:textId="77777777" w:rsidR="00982FE7" w:rsidRPr="00773F6F" w:rsidRDefault="00982FE7" w:rsidP="00982FE7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Century Gothic" w:eastAsia="Aptos" w:hAnsi="Century Gothic" w:cs="Aptos"/>
          <w:color w:val="000000" w:themeColor="text1"/>
          <w:sz w:val="24"/>
          <w:szCs w:val="24"/>
        </w:rPr>
      </w:pPr>
      <w:r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Motivation scolaire/implication/persévérance;</w:t>
      </w:r>
    </w:p>
    <w:p w14:paraId="0FC3EB64" w14:textId="77777777" w:rsidR="00982FE7" w:rsidRPr="00773F6F" w:rsidRDefault="00982FE7" w:rsidP="00982FE7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Century Gothic" w:eastAsia="Aptos" w:hAnsi="Century Gothic" w:cs="Aptos"/>
          <w:color w:val="000000" w:themeColor="text1"/>
          <w:sz w:val="24"/>
          <w:szCs w:val="24"/>
        </w:rPr>
      </w:pPr>
      <w:r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Gestion des émotions/stress/anxiété;</w:t>
      </w:r>
    </w:p>
    <w:p w14:paraId="6A2A225C" w14:textId="77777777" w:rsidR="00982FE7" w:rsidRPr="00773F6F" w:rsidRDefault="00982FE7" w:rsidP="00982FE7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Century Gothic" w:eastAsia="Aptos" w:hAnsi="Century Gothic" w:cs="Aptos"/>
          <w:color w:val="000000" w:themeColor="text1"/>
          <w:sz w:val="24"/>
          <w:szCs w:val="24"/>
        </w:rPr>
      </w:pPr>
      <w:r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Difficultés sociales/d’adaptation scolaire/familiales;</w:t>
      </w:r>
    </w:p>
    <w:p w14:paraId="6D7504C0" w14:textId="6543737C" w:rsidR="00982FE7" w:rsidRPr="00773F6F" w:rsidRDefault="00982FE7" w:rsidP="00982FE7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Century Gothic" w:eastAsia="Aptos" w:hAnsi="Century Gothic" w:cs="Aptos"/>
          <w:color w:val="000000" w:themeColor="text1"/>
          <w:sz w:val="24"/>
          <w:szCs w:val="24"/>
        </w:rPr>
      </w:pPr>
      <w:r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Problèmes de consommation/ de santé mentale</w:t>
      </w:r>
      <w:r w:rsidR="00353477">
        <w:rPr>
          <w:rFonts w:ascii="Century Gothic" w:eastAsia="Aptos" w:hAnsi="Century Gothic" w:cs="Aptos"/>
          <w:color w:val="000000" w:themeColor="text1"/>
          <w:sz w:val="24"/>
          <w:szCs w:val="24"/>
        </w:rPr>
        <w:t>;</w:t>
      </w:r>
    </w:p>
    <w:p w14:paraId="3D443814" w14:textId="77777777" w:rsidR="00982FE7" w:rsidRPr="00773F6F" w:rsidRDefault="00982FE7" w:rsidP="00982FE7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Century Gothic" w:eastAsia="Aptos" w:hAnsi="Century Gothic" w:cs="Aptos"/>
          <w:color w:val="000000" w:themeColor="text1"/>
          <w:sz w:val="24"/>
          <w:szCs w:val="24"/>
        </w:rPr>
      </w:pPr>
      <w:r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 xml:space="preserve">Situation d’incivilité/d’intimidation. </w:t>
      </w:r>
    </w:p>
    <w:p w14:paraId="0B6099EE" w14:textId="47D9E836" w:rsidR="00982FE7" w:rsidRPr="00773F6F" w:rsidRDefault="00982FE7" w:rsidP="00982FE7">
      <w:pPr>
        <w:spacing w:after="200" w:line="276" w:lineRule="auto"/>
        <w:jc w:val="both"/>
        <w:rPr>
          <w:rFonts w:ascii="Century Gothic" w:eastAsia="Aptos" w:hAnsi="Century Gothic" w:cs="Aptos"/>
          <w:color w:val="000000" w:themeColor="text1"/>
          <w:sz w:val="24"/>
          <w:szCs w:val="24"/>
        </w:rPr>
      </w:pPr>
      <w:r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Les rencontres peuvent se faire au téléphone, via l’application TEAMS ou encore en présentiel, selon les besoins.  Le tout dans le respect et la confidentialité</w:t>
      </w:r>
      <w:r w:rsidRPr="00773F6F">
        <w:rPr>
          <w:rFonts w:ascii="Century Gothic" w:eastAsia="Aptos" w:hAnsi="Century Gothic" w:cs="Aptos"/>
          <w:i/>
          <w:iCs/>
          <w:color w:val="000000" w:themeColor="text1"/>
          <w:sz w:val="24"/>
          <w:szCs w:val="24"/>
        </w:rPr>
        <w:t xml:space="preserve">. </w:t>
      </w:r>
    </w:p>
    <w:p w14:paraId="13FDFC3B" w14:textId="77777777" w:rsidR="00982FE7" w:rsidRPr="00773F6F" w:rsidRDefault="00982FE7" w:rsidP="00982FE7">
      <w:pPr>
        <w:spacing w:after="200" w:line="276" w:lineRule="auto"/>
        <w:jc w:val="both"/>
        <w:rPr>
          <w:rFonts w:ascii="Century Gothic" w:eastAsia="Aptos" w:hAnsi="Century Gothic" w:cs="Aptos"/>
          <w:color w:val="000000" w:themeColor="text1"/>
          <w:sz w:val="24"/>
          <w:szCs w:val="24"/>
        </w:rPr>
      </w:pPr>
      <w:r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Accompagnement possible auprès des enseignants:</w:t>
      </w:r>
    </w:p>
    <w:p w14:paraId="11C222D3" w14:textId="375FEBD1" w:rsidR="00982FE7" w:rsidRPr="00773F6F" w:rsidRDefault="00982FE7" w:rsidP="00982FE7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Century Gothic" w:eastAsia="Aptos" w:hAnsi="Century Gothic" w:cs="Aptos"/>
          <w:color w:val="000000" w:themeColor="text1"/>
          <w:sz w:val="24"/>
          <w:szCs w:val="24"/>
        </w:rPr>
      </w:pPr>
      <w:r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S</w:t>
      </w:r>
      <w:r w:rsidR="00AC1FE0"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outien</w:t>
      </w:r>
      <w:r w:rsidR="001F74D3"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 xml:space="preserve"> </w:t>
      </w:r>
      <w:r w:rsidR="007B61A7"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à l’identification</w:t>
      </w:r>
      <w:r w:rsidR="00AC1FE0"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 xml:space="preserve"> des besoins de l’élève</w:t>
      </w:r>
      <w:r w:rsidR="0063026A"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;</w:t>
      </w:r>
    </w:p>
    <w:p w14:paraId="5FBEC5C0" w14:textId="61B3EC28" w:rsidR="00982FE7" w:rsidRPr="00773F6F" w:rsidRDefault="00982FE7" w:rsidP="00982FE7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Century Gothic" w:eastAsia="Aptos" w:hAnsi="Century Gothic" w:cs="Aptos"/>
          <w:color w:val="000000" w:themeColor="text1"/>
          <w:sz w:val="24"/>
          <w:szCs w:val="24"/>
        </w:rPr>
      </w:pPr>
      <w:r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Soutien au climat d</w:t>
      </w:r>
      <w:r w:rsidR="0063026A"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’apprentissage</w:t>
      </w:r>
      <w:r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;</w:t>
      </w:r>
    </w:p>
    <w:p w14:paraId="5DED32B9" w14:textId="58045257" w:rsidR="008139A7" w:rsidRPr="00773F6F" w:rsidRDefault="00982FE7" w:rsidP="006D064C">
      <w:pPr>
        <w:pStyle w:val="Paragraphedeliste"/>
        <w:numPr>
          <w:ilvl w:val="0"/>
          <w:numId w:val="1"/>
        </w:numPr>
        <w:spacing w:after="200" w:line="276" w:lineRule="auto"/>
        <w:jc w:val="both"/>
        <w:rPr>
          <w:rFonts w:ascii="Century Gothic" w:eastAsia="Aptos" w:hAnsi="Century Gothic" w:cs="Aptos"/>
          <w:color w:val="000000" w:themeColor="text1"/>
          <w:sz w:val="24"/>
          <w:szCs w:val="24"/>
        </w:rPr>
      </w:pPr>
      <w:r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 xml:space="preserve">Soutien/rôle conseil </w:t>
      </w:r>
      <w:r w:rsidR="003B4900">
        <w:rPr>
          <w:rFonts w:ascii="Century Gothic" w:eastAsia="Aptos" w:hAnsi="Century Gothic" w:cs="Aptos"/>
          <w:color w:val="000000" w:themeColor="text1"/>
          <w:sz w:val="24"/>
          <w:szCs w:val="24"/>
        </w:rPr>
        <w:t xml:space="preserve">en accompagnement des élèves </w:t>
      </w:r>
      <w:r w:rsidR="00922E00">
        <w:rPr>
          <w:rFonts w:ascii="Century Gothic" w:eastAsia="Aptos" w:hAnsi="Century Gothic" w:cs="Aptos"/>
          <w:color w:val="000000" w:themeColor="text1"/>
          <w:sz w:val="24"/>
          <w:szCs w:val="24"/>
        </w:rPr>
        <w:t>en difficulté</w:t>
      </w:r>
      <w:r w:rsidR="0063026A" w:rsidRPr="00773F6F">
        <w:rPr>
          <w:rFonts w:ascii="Century Gothic" w:eastAsia="Aptos" w:hAnsi="Century Gothic" w:cs="Aptos"/>
          <w:color w:val="000000" w:themeColor="text1"/>
          <w:sz w:val="24"/>
          <w:szCs w:val="24"/>
        </w:rPr>
        <w:t>;</w:t>
      </w:r>
    </w:p>
    <w:p w14:paraId="2C0EACA6" w14:textId="77777777" w:rsidR="008139A7" w:rsidRPr="00773F6F" w:rsidRDefault="008139A7" w:rsidP="008139A7">
      <w:pPr>
        <w:pStyle w:val="Paragraphedeliste"/>
        <w:spacing w:after="200" w:line="276" w:lineRule="auto"/>
        <w:rPr>
          <w:rFonts w:ascii="Century Gothic" w:eastAsia="Aptos" w:hAnsi="Century Gothic" w:cs="Aptos"/>
          <w:b/>
          <w:bCs/>
          <w:color w:val="000000" w:themeColor="text1"/>
          <w:sz w:val="28"/>
          <w:szCs w:val="28"/>
        </w:rPr>
      </w:pPr>
    </w:p>
    <w:p w14:paraId="3FD11E28" w14:textId="4059B864" w:rsidR="008139A7" w:rsidRPr="00773F6F" w:rsidRDefault="008139A7" w:rsidP="008139A7">
      <w:pPr>
        <w:pStyle w:val="Paragraphedeliste"/>
        <w:spacing w:after="200" w:line="276" w:lineRule="auto"/>
        <w:rPr>
          <w:rFonts w:ascii="Century Gothic" w:eastAsia="Aptos" w:hAnsi="Century Gothic" w:cs="Aptos"/>
          <w:color w:val="000000" w:themeColor="text1"/>
          <w:sz w:val="28"/>
          <w:szCs w:val="28"/>
        </w:rPr>
      </w:pPr>
      <w:r w:rsidRPr="00773F6F">
        <w:rPr>
          <w:rFonts w:ascii="Century Gothic" w:eastAsia="Aptos" w:hAnsi="Century Gothic" w:cs="Aptos"/>
          <w:b/>
          <w:bCs/>
          <w:color w:val="000000" w:themeColor="text1"/>
          <w:sz w:val="28"/>
          <w:szCs w:val="28"/>
        </w:rPr>
        <w:t xml:space="preserve">Il s’agit de Jérôme Ste-Marie et Mme Geneviève </w:t>
      </w:r>
      <w:proofErr w:type="spellStart"/>
      <w:r w:rsidRPr="00773F6F">
        <w:rPr>
          <w:rFonts w:ascii="Century Gothic" w:eastAsia="Aptos" w:hAnsi="Century Gothic" w:cs="Aptos"/>
          <w:b/>
          <w:bCs/>
          <w:color w:val="000000" w:themeColor="text1"/>
          <w:sz w:val="28"/>
          <w:szCs w:val="28"/>
        </w:rPr>
        <w:t>Hétu</w:t>
      </w:r>
      <w:proofErr w:type="spellEnd"/>
      <w:r w:rsidRPr="00773F6F">
        <w:rPr>
          <w:rFonts w:ascii="Century Gothic" w:eastAsia="Aptos" w:hAnsi="Century Gothic" w:cs="Aptos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773F6F">
        <w:rPr>
          <w:rFonts w:ascii="Century Gothic" w:eastAsia="Aptos" w:hAnsi="Century Gothic" w:cs="Aptos"/>
          <w:b/>
          <w:bCs/>
          <w:color w:val="000000" w:themeColor="text1"/>
          <w:sz w:val="28"/>
          <w:szCs w:val="28"/>
        </w:rPr>
        <w:t>intervenants</w:t>
      </w:r>
      <w:proofErr w:type="gramEnd"/>
      <w:r w:rsidRPr="00773F6F">
        <w:rPr>
          <w:rFonts w:ascii="Century Gothic" w:eastAsia="Aptos" w:hAnsi="Century Gothic" w:cs="Aptos"/>
          <w:b/>
          <w:bCs/>
          <w:color w:val="000000" w:themeColor="text1"/>
          <w:sz w:val="28"/>
          <w:szCs w:val="28"/>
        </w:rPr>
        <w:t>, et technicien</w:t>
      </w:r>
      <w:r w:rsidR="00773F6F" w:rsidRPr="00773F6F">
        <w:rPr>
          <w:rFonts w:ascii="Century Gothic" w:eastAsia="Aptos" w:hAnsi="Century Gothic" w:cs="Aptos"/>
          <w:b/>
          <w:bCs/>
          <w:color w:val="000000" w:themeColor="text1"/>
          <w:sz w:val="28"/>
          <w:szCs w:val="28"/>
        </w:rPr>
        <w:t>s</w:t>
      </w:r>
      <w:r w:rsidRPr="00773F6F">
        <w:rPr>
          <w:rFonts w:ascii="Century Gothic" w:eastAsia="Aptos" w:hAnsi="Century Gothic" w:cs="Aptos"/>
          <w:b/>
          <w:bCs/>
          <w:color w:val="000000" w:themeColor="text1"/>
          <w:sz w:val="28"/>
          <w:szCs w:val="28"/>
        </w:rPr>
        <w:t xml:space="preserve"> en éducation spécialisée</w:t>
      </w:r>
    </w:p>
    <w:p w14:paraId="547EB8D3" w14:textId="30CBD3FA" w:rsidR="008139A7" w:rsidRPr="00773F6F" w:rsidRDefault="008139A7" w:rsidP="008139A7">
      <w:pPr>
        <w:pStyle w:val="Paragraphedeliste"/>
        <w:numPr>
          <w:ilvl w:val="0"/>
          <w:numId w:val="1"/>
        </w:numPr>
        <w:spacing w:after="200" w:line="276" w:lineRule="auto"/>
        <w:rPr>
          <w:rFonts w:ascii="Century Gothic" w:eastAsia="Arial Narrow" w:hAnsi="Century Gothic" w:cs="Arial Narrow"/>
          <w:color w:val="000000" w:themeColor="text1"/>
          <w:sz w:val="28"/>
          <w:szCs w:val="28"/>
        </w:rPr>
      </w:pPr>
      <w:r w:rsidRPr="00773F6F">
        <w:rPr>
          <w:rFonts w:ascii="Century Gothic" w:eastAsia="Arial Narrow" w:hAnsi="Century Gothic" w:cs="Arial Narrow"/>
          <w:color w:val="000000" w:themeColor="text1"/>
          <w:sz w:val="28"/>
          <w:szCs w:val="28"/>
        </w:rPr>
        <w:t>Téléphone : 450 435-0167, poste 7151 (</w:t>
      </w:r>
      <w:r w:rsidR="00581FFA">
        <w:rPr>
          <w:rFonts w:ascii="Century Gothic" w:eastAsia="Arial Narrow" w:hAnsi="Century Gothic" w:cs="Arial Narrow"/>
          <w:color w:val="000000" w:themeColor="text1"/>
          <w:sz w:val="28"/>
          <w:szCs w:val="28"/>
        </w:rPr>
        <w:t xml:space="preserve">Geneviève </w:t>
      </w:r>
      <w:proofErr w:type="spellStart"/>
      <w:r w:rsidR="00581FFA">
        <w:rPr>
          <w:rFonts w:ascii="Century Gothic" w:eastAsia="Arial Narrow" w:hAnsi="Century Gothic" w:cs="Arial Narrow"/>
          <w:color w:val="000000" w:themeColor="text1"/>
          <w:sz w:val="28"/>
          <w:szCs w:val="28"/>
        </w:rPr>
        <w:t>Hétu</w:t>
      </w:r>
      <w:proofErr w:type="spellEnd"/>
      <w:r w:rsidRPr="00773F6F">
        <w:rPr>
          <w:rFonts w:ascii="Century Gothic" w:eastAsia="Arial Narrow" w:hAnsi="Century Gothic" w:cs="Arial Narrow"/>
          <w:color w:val="000000" w:themeColor="text1"/>
          <w:sz w:val="28"/>
          <w:szCs w:val="28"/>
        </w:rPr>
        <w:t>)</w:t>
      </w:r>
    </w:p>
    <w:p w14:paraId="1C855DC2" w14:textId="029CFC61" w:rsidR="008139A7" w:rsidRPr="00773F6F" w:rsidRDefault="008139A7" w:rsidP="008139A7">
      <w:pPr>
        <w:pStyle w:val="Paragraphedeliste"/>
        <w:numPr>
          <w:ilvl w:val="0"/>
          <w:numId w:val="1"/>
        </w:numPr>
        <w:spacing w:after="200" w:line="276" w:lineRule="auto"/>
        <w:rPr>
          <w:rFonts w:ascii="Century Gothic" w:eastAsia="Arial Narrow" w:hAnsi="Century Gothic" w:cs="Arial Narrow"/>
          <w:color w:val="000000" w:themeColor="text1"/>
          <w:sz w:val="28"/>
          <w:szCs w:val="28"/>
        </w:rPr>
      </w:pPr>
      <w:r w:rsidRPr="00773F6F">
        <w:rPr>
          <w:rFonts w:ascii="Century Gothic" w:eastAsia="Arial Narrow" w:hAnsi="Century Gothic" w:cs="Arial Narrow"/>
          <w:color w:val="000000" w:themeColor="text1"/>
          <w:sz w:val="28"/>
          <w:szCs w:val="28"/>
        </w:rPr>
        <w:t xml:space="preserve">Téléphone : 450 435-0167, poste 7146 </w:t>
      </w:r>
      <w:r w:rsidR="00581FFA">
        <w:rPr>
          <w:rFonts w:ascii="Century Gothic" w:eastAsia="Arial Narrow" w:hAnsi="Century Gothic" w:cs="Arial Narrow"/>
          <w:color w:val="000000" w:themeColor="text1"/>
          <w:sz w:val="28"/>
          <w:szCs w:val="28"/>
        </w:rPr>
        <w:t>(Jérôme Ste-Marie</w:t>
      </w:r>
      <w:r w:rsidRPr="00773F6F">
        <w:rPr>
          <w:rFonts w:ascii="Century Gothic" w:eastAsia="Arial Narrow" w:hAnsi="Century Gothic" w:cs="Arial Narrow"/>
          <w:color w:val="000000" w:themeColor="text1"/>
          <w:sz w:val="28"/>
          <w:szCs w:val="28"/>
        </w:rPr>
        <w:t>)</w:t>
      </w:r>
    </w:p>
    <w:p w14:paraId="7E868596" w14:textId="77777777" w:rsidR="00982FE7" w:rsidRPr="00773F6F" w:rsidRDefault="00982FE7" w:rsidP="00982FE7">
      <w:pPr>
        <w:spacing w:after="200" w:line="276" w:lineRule="auto"/>
        <w:jc w:val="both"/>
        <w:rPr>
          <w:rFonts w:ascii="Century Gothic" w:eastAsia="Aptos" w:hAnsi="Century Gothic" w:cs="Aptos"/>
          <w:color w:val="000000" w:themeColor="text1"/>
          <w:sz w:val="24"/>
          <w:szCs w:val="24"/>
        </w:rPr>
      </w:pPr>
    </w:p>
    <w:p w14:paraId="09BFD4D7" w14:textId="77777777" w:rsidR="00982FE7" w:rsidRPr="00773F6F" w:rsidRDefault="00982FE7" w:rsidP="00982FE7">
      <w:pPr>
        <w:spacing w:after="200" w:line="276" w:lineRule="auto"/>
        <w:jc w:val="both"/>
        <w:rPr>
          <w:rFonts w:ascii="Century Gothic" w:eastAsia="Aptos" w:hAnsi="Century Gothic" w:cs="Aptos"/>
          <w:i/>
          <w:iCs/>
          <w:color w:val="000000" w:themeColor="text1"/>
          <w:sz w:val="24"/>
          <w:szCs w:val="24"/>
        </w:rPr>
      </w:pPr>
    </w:p>
    <w:p w14:paraId="4DBE3983" w14:textId="77777777" w:rsidR="00227C13" w:rsidRPr="00773F6F" w:rsidRDefault="00227C13">
      <w:pPr>
        <w:rPr>
          <w:sz w:val="24"/>
          <w:szCs w:val="24"/>
        </w:rPr>
      </w:pPr>
    </w:p>
    <w:sectPr w:rsidR="00227C13" w:rsidRPr="00773F6F" w:rsidSect="00982FE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41F5F" w14:textId="77777777" w:rsidR="00C339F7" w:rsidRDefault="00C339F7">
      <w:pPr>
        <w:spacing w:after="0" w:line="240" w:lineRule="auto"/>
      </w:pPr>
      <w:r>
        <w:separator/>
      </w:r>
    </w:p>
  </w:endnote>
  <w:endnote w:type="continuationSeparator" w:id="0">
    <w:p w14:paraId="1143C592" w14:textId="77777777" w:rsidR="00C339F7" w:rsidRDefault="00C3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82A0" w14:textId="77777777" w:rsidR="00C339F7" w:rsidRDefault="00C339F7">
      <w:pPr>
        <w:spacing w:after="0" w:line="240" w:lineRule="auto"/>
      </w:pPr>
      <w:r>
        <w:separator/>
      </w:r>
    </w:p>
  </w:footnote>
  <w:footnote w:type="continuationSeparator" w:id="0">
    <w:p w14:paraId="4A3993C3" w14:textId="77777777" w:rsidR="00C339F7" w:rsidRDefault="00C33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EDA3" w14:textId="77777777" w:rsidR="009749F4" w:rsidRDefault="0066157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69E8B5" wp14:editId="6C112C3C">
          <wp:simplePos x="0" y="0"/>
          <wp:positionH relativeFrom="column">
            <wp:posOffset>5621655</wp:posOffset>
          </wp:positionH>
          <wp:positionV relativeFrom="paragraph">
            <wp:posOffset>-220981</wp:posOffset>
          </wp:positionV>
          <wp:extent cx="939800" cy="474211"/>
          <wp:effectExtent l="0" t="0" r="0" b="2540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79" cy="477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2CDDE"/>
    <w:multiLevelType w:val="hybridMultilevel"/>
    <w:tmpl w:val="07A0DEDC"/>
    <w:lvl w:ilvl="0" w:tplc="58B46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8F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8B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A8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C3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CF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25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A6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AD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E7"/>
    <w:rsid w:val="000222E6"/>
    <w:rsid w:val="00161DAF"/>
    <w:rsid w:val="001F74D3"/>
    <w:rsid w:val="00227C13"/>
    <w:rsid w:val="002334F4"/>
    <w:rsid w:val="00245B90"/>
    <w:rsid w:val="00353477"/>
    <w:rsid w:val="003B4900"/>
    <w:rsid w:val="003C562F"/>
    <w:rsid w:val="004A6B22"/>
    <w:rsid w:val="004B0A7F"/>
    <w:rsid w:val="00581FFA"/>
    <w:rsid w:val="0063026A"/>
    <w:rsid w:val="00635F0A"/>
    <w:rsid w:val="00661577"/>
    <w:rsid w:val="006D064C"/>
    <w:rsid w:val="00703FFF"/>
    <w:rsid w:val="00773F6F"/>
    <w:rsid w:val="007B61A7"/>
    <w:rsid w:val="007F44C0"/>
    <w:rsid w:val="008139A7"/>
    <w:rsid w:val="00922E00"/>
    <w:rsid w:val="009749F4"/>
    <w:rsid w:val="00982FE7"/>
    <w:rsid w:val="00AB3D25"/>
    <w:rsid w:val="00AC06AE"/>
    <w:rsid w:val="00AC1FE0"/>
    <w:rsid w:val="00B21440"/>
    <w:rsid w:val="00C339F7"/>
    <w:rsid w:val="00CD78D2"/>
    <w:rsid w:val="00D21527"/>
    <w:rsid w:val="00D23445"/>
    <w:rsid w:val="00F5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CA1B"/>
  <w15:chartTrackingRefBased/>
  <w15:docId w15:val="{2A0F7277-B0D3-4C58-99C4-A5F29F1F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FE7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2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2FE7"/>
    <w:rPr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982FE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A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Company>CSSRDN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Ste-Marie, Jerome</dc:creator>
  <cp:keywords/>
  <dc:description/>
  <cp:lastModifiedBy>Lacroix, Sonia</cp:lastModifiedBy>
  <cp:revision>2</cp:revision>
  <cp:lastPrinted>2024-10-07T12:40:00Z</cp:lastPrinted>
  <dcterms:created xsi:type="dcterms:W3CDTF">2025-03-20T20:11:00Z</dcterms:created>
  <dcterms:modified xsi:type="dcterms:W3CDTF">2025-03-20T20:11:00Z</dcterms:modified>
</cp:coreProperties>
</file>