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B956D9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w:drawing>
          <wp:anchor distT="0" distB="0" distL="114300" distR="114300" simplePos="0" relativeHeight="251658240" behindDoc="1" locked="0" layoutInCell="1" allowOverlap="1" wp14:anchorId="387856F9" wp14:editId="7BAD599C">
            <wp:simplePos x="0" y="0"/>
            <wp:positionH relativeFrom="column">
              <wp:posOffset>5478780</wp:posOffset>
            </wp:positionH>
            <wp:positionV relativeFrom="paragraph">
              <wp:posOffset>99060</wp:posOffset>
            </wp:positionV>
            <wp:extent cx="1151890" cy="1151890"/>
            <wp:effectExtent l="0" t="0" r="0" b="0"/>
            <wp:wrapNone/>
            <wp:docPr id="1" name="Image 1" descr="C:\Users\fexa\AppData\Local\Microsoft\Windows\Temporary Internet Files\Content.IE5\2CR7H8BX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xa\AppData\Local\Microsoft\Windows\Temporary Internet Files\Content.IE5\2CR7H8BX\MC900441734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408C" w:rsidRDefault="00AC408C" w:rsidP="00AC408C">
      <w:pPr>
        <w:jc w:val="center"/>
        <w:rPr>
          <w:rFonts w:ascii="Constantia" w:hAnsi="Constantia"/>
          <w:sz w:val="52"/>
          <w:szCs w:val="52"/>
        </w:rPr>
      </w:pPr>
      <w:r w:rsidRPr="00AC408C">
        <w:rPr>
          <w:rFonts w:ascii="Constantia" w:hAnsi="Constantia"/>
          <w:sz w:val="52"/>
          <w:szCs w:val="52"/>
        </w:rPr>
        <w:t>Vocabulaire</w:t>
      </w:r>
    </w:p>
    <w:p w:rsidR="00AC408C" w:rsidRDefault="00AC408C" w:rsidP="00AC408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ab/>
        <w:t>Associe</w:t>
      </w:r>
      <w:r w:rsidR="008127B3">
        <w:rPr>
          <w:rFonts w:ascii="Constantia" w:hAnsi="Constantia"/>
          <w:sz w:val="24"/>
          <w:szCs w:val="24"/>
        </w:rPr>
        <w:t>r le bon terme à sa définition.</w:t>
      </w:r>
      <w:r w:rsidR="00B956D9" w:rsidRPr="00B956D9">
        <w:rPr>
          <w:rFonts w:ascii="Constantia" w:hAnsi="Constantia"/>
          <w:noProof/>
          <w:sz w:val="24"/>
          <w:szCs w:val="24"/>
          <w:lang w:eastAsia="fr-CA"/>
        </w:rPr>
        <w:t xml:space="preserve"> </w:t>
      </w:r>
    </w:p>
    <w:p w:rsidR="008127B3" w:rsidRPr="00AC408C" w:rsidRDefault="008127B3" w:rsidP="00AC408C">
      <w:pPr>
        <w:jc w:val="both"/>
        <w:rPr>
          <w:rFonts w:ascii="Constantia" w:hAnsi="Constantia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099"/>
        <w:gridCol w:w="5705"/>
        <w:gridCol w:w="851"/>
        <w:gridCol w:w="1842"/>
      </w:tblGrid>
      <w:tr w:rsidR="00BB24B5" w:rsidTr="008127B3">
        <w:tc>
          <w:tcPr>
            <w:tcW w:w="1099" w:type="dxa"/>
            <w:shd w:val="clear" w:color="auto" w:fill="FFFF00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Réponse</w:t>
            </w:r>
          </w:p>
        </w:tc>
        <w:tc>
          <w:tcPr>
            <w:tcW w:w="5705" w:type="dxa"/>
            <w:shd w:val="clear" w:color="auto" w:fill="FFFF00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Définitions</w:t>
            </w:r>
          </w:p>
        </w:tc>
        <w:tc>
          <w:tcPr>
            <w:tcW w:w="851" w:type="dxa"/>
            <w:shd w:val="clear" w:color="auto" w:fill="FFFF00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Lettre</w:t>
            </w:r>
          </w:p>
        </w:tc>
        <w:tc>
          <w:tcPr>
            <w:tcW w:w="1842" w:type="dxa"/>
            <w:shd w:val="clear" w:color="auto" w:fill="FFFF00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Mots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</w:t>
            </w:r>
          </w:p>
        </w:tc>
        <w:tc>
          <w:tcPr>
            <w:tcW w:w="5705" w:type="dxa"/>
          </w:tcPr>
          <w:p w:rsidR="00CF3F2C" w:rsidRPr="00AC61B3" w:rsidRDefault="00CF3F2C" w:rsidP="00CF3F2C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  <w:szCs w:val="20"/>
              </w:rPr>
            </w:pPr>
            <w:r w:rsidRPr="00AC61B3">
              <w:rPr>
                <w:rFonts w:ascii="Constantia" w:hAnsi="Constantia" w:cs="Century Gothic"/>
                <w:sz w:val="24"/>
                <w:szCs w:val="20"/>
              </w:rPr>
              <w:t>Tumeur maligne du tissu</w:t>
            </w:r>
          </w:p>
          <w:p w:rsidR="008127B3" w:rsidRDefault="00CF3F2C" w:rsidP="00CF3F2C">
            <w:pPr>
              <w:jc w:val="both"/>
              <w:rPr>
                <w:rFonts w:ascii="Constantia" w:hAnsi="Constantia" w:cs="Century Gothic"/>
                <w:sz w:val="24"/>
                <w:szCs w:val="20"/>
              </w:rPr>
            </w:pPr>
            <w:r w:rsidRPr="00AC61B3">
              <w:rPr>
                <w:rFonts w:ascii="Constantia" w:hAnsi="Constantia" w:cs="Century Gothic"/>
                <w:sz w:val="24"/>
                <w:szCs w:val="20"/>
              </w:rPr>
              <w:t>conjonctif osseux</w:t>
            </w:r>
          </w:p>
          <w:p w:rsidR="00AC61B3" w:rsidRDefault="00AC61B3" w:rsidP="00CF3F2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Abduction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4C4C89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</w:t>
            </w:r>
            <w:bookmarkStart w:id="0" w:name="_GoBack"/>
            <w:bookmarkEnd w:id="0"/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de repli d’un membre ou d’une partie d’un membre.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Adduction 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4C4C89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</w:t>
            </w:r>
          </w:p>
        </w:tc>
        <w:tc>
          <w:tcPr>
            <w:tcW w:w="5705" w:type="dxa"/>
          </w:tcPr>
          <w:p w:rsidR="00BB24B5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amène la paume de la main vers le bas.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proofErr w:type="spellStart"/>
            <w:r>
              <w:rPr>
                <w:rFonts w:ascii="Constantia" w:hAnsi="Constantia"/>
                <w:sz w:val="24"/>
                <w:szCs w:val="24"/>
              </w:rPr>
              <w:t>Toe</w:t>
            </w:r>
            <w:proofErr w:type="spellEnd"/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onstantia" w:hAnsi="Constantia"/>
                <w:sz w:val="24"/>
                <w:szCs w:val="24"/>
              </w:rPr>
              <w:t>touch</w:t>
            </w:r>
            <w:proofErr w:type="spellEnd"/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C02364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</w:t>
            </w:r>
          </w:p>
        </w:tc>
        <w:tc>
          <w:tcPr>
            <w:tcW w:w="5705" w:type="dxa"/>
          </w:tcPr>
          <w:p w:rsidR="008127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  <w:r>
              <w:rPr>
                <w:rFonts w:ascii="Constantia" w:hAnsi="Constantia" w:cs="Century Gothic"/>
                <w:sz w:val="24"/>
              </w:rPr>
              <w:t xml:space="preserve">Inflammation de la bourse séreuse au niveau </w:t>
            </w:r>
            <w:r w:rsidR="00CF3F2C" w:rsidRPr="00AC61B3">
              <w:rPr>
                <w:rFonts w:ascii="Constantia" w:hAnsi="Constantia" w:cs="Century Gothic"/>
                <w:sz w:val="24"/>
              </w:rPr>
              <w:t>de l’articulation</w:t>
            </w:r>
          </w:p>
          <w:p w:rsidR="00AC61B3" w:rsidRPr="00AC61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Ecchymose</w:t>
            </w:r>
          </w:p>
        </w:tc>
      </w:tr>
      <w:tr w:rsidR="00BB24B5" w:rsidTr="00BB24B5">
        <w:tc>
          <w:tcPr>
            <w:tcW w:w="1099" w:type="dxa"/>
          </w:tcPr>
          <w:p w:rsidR="00BB24B5" w:rsidRDefault="004C4C89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</w:t>
            </w: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Partie d’une structure la plus éloignée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Supination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</w:t>
            </w:r>
          </w:p>
        </w:tc>
        <w:tc>
          <w:tcPr>
            <w:tcW w:w="5705" w:type="dxa"/>
          </w:tcPr>
          <w:p w:rsidR="008127B3" w:rsidRDefault="00CF3F2C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Inflammation du tendon</w:t>
            </w:r>
          </w:p>
          <w:p w:rsid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Pronation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C02364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Z</w:t>
            </w:r>
          </w:p>
        </w:tc>
        <w:tc>
          <w:tcPr>
            <w:tcW w:w="5705" w:type="dxa"/>
          </w:tcPr>
          <w:p w:rsidR="008127B3" w:rsidRDefault="00AC61B3" w:rsidP="00AC61B3">
            <w:pPr>
              <w:jc w:val="both"/>
              <w:rPr>
                <w:rStyle w:val="tgc"/>
                <w:rFonts w:ascii="Constantia" w:hAnsi="Constantia"/>
                <w:sz w:val="24"/>
              </w:rPr>
            </w:pPr>
            <w:r>
              <w:rPr>
                <w:rStyle w:val="tgc"/>
                <w:rFonts w:ascii="Constantia" w:hAnsi="Constantia"/>
                <w:sz w:val="24"/>
              </w:rPr>
              <w:t>T</w:t>
            </w:r>
            <w:r w:rsidRPr="00AC61B3">
              <w:rPr>
                <w:rStyle w:val="tgc"/>
                <w:rFonts w:ascii="Constantia" w:hAnsi="Constantia"/>
                <w:sz w:val="24"/>
              </w:rPr>
              <w:t xml:space="preserve">rouble du sens du toucher, regroupant plusieurs symptômes, dont la particularité est d'être </w:t>
            </w:r>
            <w:r w:rsidR="00C02364" w:rsidRPr="00AC61B3">
              <w:rPr>
                <w:rStyle w:val="tgc"/>
                <w:rFonts w:ascii="Constantia" w:hAnsi="Constantia"/>
                <w:sz w:val="24"/>
              </w:rPr>
              <w:t>désagréable</w:t>
            </w:r>
            <w:r w:rsidRPr="00AC61B3">
              <w:rPr>
                <w:rStyle w:val="tgc"/>
                <w:rFonts w:ascii="Constantia" w:hAnsi="Constantia"/>
                <w:sz w:val="24"/>
              </w:rPr>
              <w:t xml:space="preserve"> mais non douloureux : fourmillements, picotements, engourdissements, etc.</w:t>
            </w:r>
          </w:p>
          <w:p w:rsidR="00AC61B3" w:rsidRPr="00AC61B3" w:rsidRDefault="00AC61B3" w:rsidP="00AC61B3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Mise en charge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</w:t>
            </w:r>
          </w:p>
        </w:tc>
        <w:tc>
          <w:tcPr>
            <w:tcW w:w="5705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d’allongement d’un membre ou d’une partie d’un membre.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Hémarthrose</w:t>
            </w:r>
          </w:p>
        </w:tc>
      </w:tr>
      <w:tr w:rsidR="00BB24B5" w:rsidTr="00BB24B5">
        <w:tc>
          <w:tcPr>
            <w:tcW w:w="1099" w:type="dxa"/>
          </w:tcPr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C02364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</w:t>
            </w:r>
          </w:p>
        </w:tc>
        <w:tc>
          <w:tcPr>
            <w:tcW w:w="5705" w:type="dxa"/>
          </w:tcPr>
          <w:p w:rsidR="00BB24B5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Sensation ou bruit causé par le frottement des fragments osseux l’un contre l’autre.</w:t>
            </w:r>
          </w:p>
          <w:p w:rsidR="00AC61B3" w:rsidRDefault="00AC61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Tuméfaction</w:t>
            </w:r>
          </w:p>
        </w:tc>
      </w:tr>
      <w:tr w:rsidR="00BB24B5" w:rsidTr="00BB24B5">
        <w:tc>
          <w:tcPr>
            <w:tcW w:w="1099" w:type="dxa"/>
          </w:tcPr>
          <w:p w:rsidR="00BB24B5" w:rsidRDefault="004C4C89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</w:t>
            </w:r>
          </w:p>
        </w:tc>
        <w:tc>
          <w:tcPr>
            <w:tcW w:w="5705" w:type="dxa"/>
          </w:tcPr>
          <w:p w:rsidR="008127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  <w:szCs w:val="20"/>
              </w:rPr>
            </w:pPr>
            <w:r>
              <w:rPr>
                <w:rFonts w:ascii="Constantia" w:hAnsi="Constantia" w:cs="Century Gothic"/>
                <w:sz w:val="24"/>
                <w:szCs w:val="20"/>
              </w:rPr>
              <w:t xml:space="preserve">Tache cutanée résultant </w:t>
            </w:r>
            <w:r w:rsidR="00CF3F2C" w:rsidRPr="00AC61B3">
              <w:rPr>
                <w:rFonts w:ascii="Constantia" w:hAnsi="Constantia" w:cs="Century Gothic"/>
                <w:sz w:val="24"/>
                <w:szCs w:val="20"/>
              </w:rPr>
              <w:t>d’un épanchement sanguin</w:t>
            </w:r>
          </w:p>
          <w:p w:rsidR="00AC61B3" w:rsidRPr="00AC61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  <w:szCs w:val="20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J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Hématome</w:t>
            </w:r>
          </w:p>
        </w:tc>
      </w:tr>
      <w:tr w:rsidR="00BB24B5" w:rsidTr="00BB24B5">
        <w:tc>
          <w:tcPr>
            <w:tcW w:w="1099" w:type="dxa"/>
          </w:tcPr>
          <w:p w:rsidR="00BB24B5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J</w:t>
            </w:r>
          </w:p>
        </w:tc>
        <w:tc>
          <w:tcPr>
            <w:tcW w:w="5705" w:type="dxa"/>
          </w:tcPr>
          <w:p w:rsidR="00BB24B5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Épanchement de sang cutané</w:t>
            </w:r>
            <w:r w:rsidR="001A0E98">
              <w:rPr>
                <w:rFonts w:ascii="Constantia" w:hAnsi="Constantia"/>
                <w:sz w:val="24"/>
                <w:szCs w:val="24"/>
              </w:rPr>
              <w:t xml:space="preserve"> avec gonflement</w:t>
            </w:r>
            <w:r w:rsidR="008127B3"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K</w:t>
            </w:r>
          </w:p>
        </w:tc>
        <w:tc>
          <w:tcPr>
            <w:tcW w:w="1842" w:type="dxa"/>
          </w:tcPr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Flexion</w:t>
            </w:r>
          </w:p>
        </w:tc>
      </w:tr>
      <w:tr w:rsidR="00BB24B5" w:rsidTr="00BB24B5">
        <w:tc>
          <w:tcPr>
            <w:tcW w:w="1099" w:type="dxa"/>
          </w:tcPr>
          <w:p w:rsidR="008127B3" w:rsidRDefault="008127B3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C02364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U</w:t>
            </w:r>
          </w:p>
          <w:p w:rsidR="00BB24B5" w:rsidRDefault="00BB24B5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8127B3" w:rsidRDefault="00AC61B3" w:rsidP="00C7522D">
            <w:pPr>
              <w:jc w:val="both"/>
              <w:rPr>
                <w:rStyle w:val="tgc"/>
                <w:rFonts w:ascii="Constantia" w:hAnsi="Constantia"/>
                <w:sz w:val="24"/>
              </w:rPr>
            </w:pPr>
            <w:r>
              <w:rPr>
                <w:rStyle w:val="tgc"/>
                <w:rFonts w:ascii="Constantia" w:hAnsi="Constantia"/>
                <w:sz w:val="24"/>
              </w:rPr>
              <w:t>I</w:t>
            </w:r>
            <w:r w:rsidR="00CF3F2C" w:rsidRPr="00AC61B3">
              <w:rPr>
                <w:rStyle w:val="tgc"/>
                <w:rFonts w:ascii="Constantia" w:hAnsi="Constantia"/>
                <w:sz w:val="24"/>
              </w:rPr>
              <w:t>nflammation bénigne de la capsule, c'est-à-dire la membrane entourant une articulation</w:t>
            </w:r>
          </w:p>
          <w:p w:rsidR="00AC61B3" w:rsidRP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8127B3" w:rsidRDefault="008127B3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</w:t>
            </w:r>
          </w:p>
        </w:tc>
        <w:tc>
          <w:tcPr>
            <w:tcW w:w="1842" w:type="dxa"/>
          </w:tcPr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BB24B5" w:rsidRDefault="00BB24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Extension</w:t>
            </w:r>
          </w:p>
        </w:tc>
      </w:tr>
      <w:tr w:rsidR="00997576" w:rsidTr="00BB24B5">
        <w:tc>
          <w:tcPr>
            <w:tcW w:w="1099" w:type="dxa"/>
          </w:tcPr>
          <w:p w:rsidR="00C02364" w:rsidRDefault="00C02364" w:rsidP="00C02364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</w:t>
            </w:r>
          </w:p>
        </w:tc>
        <w:tc>
          <w:tcPr>
            <w:tcW w:w="5705" w:type="dxa"/>
          </w:tcPr>
          <w:p w:rsidR="00997576" w:rsidRDefault="002C7DB5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  <w:r w:rsidRPr="002C7DB5">
              <w:rPr>
                <w:rFonts w:ascii="Constantia" w:hAnsi="Constantia"/>
                <w:sz w:val="24"/>
                <w:szCs w:val="24"/>
              </w:rPr>
              <w:t>onflement d'un organe ou d'une partie du corps</w:t>
            </w:r>
            <w:r>
              <w:rPr>
                <w:rFonts w:ascii="Constantia" w:hAnsi="Constantia"/>
                <w:sz w:val="24"/>
                <w:szCs w:val="24"/>
              </w:rPr>
              <w:t>.</w:t>
            </w:r>
          </w:p>
          <w:p w:rsidR="008127B3" w:rsidRDefault="008127B3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997576" w:rsidRDefault="001A0E98" w:rsidP="00BB24B5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</w:t>
            </w:r>
          </w:p>
        </w:tc>
        <w:tc>
          <w:tcPr>
            <w:tcW w:w="1842" w:type="dxa"/>
          </w:tcPr>
          <w:p w:rsidR="00997576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Proximal</w:t>
            </w:r>
          </w:p>
        </w:tc>
      </w:tr>
      <w:tr w:rsidR="00997576" w:rsidTr="00BB24B5">
        <w:tc>
          <w:tcPr>
            <w:tcW w:w="1099" w:type="dxa"/>
          </w:tcPr>
          <w:p w:rsidR="008127B3" w:rsidRDefault="00C02364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</w:t>
            </w:r>
          </w:p>
          <w:p w:rsidR="00997576" w:rsidRDefault="00997576" w:rsidP="008127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8127B3" w:rsidRPr="00AC61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  <w:r>
              <w:rPr>
                <w:rFonts w:ascii="Constantia" w:hAnsi="Constantia" w:cs="Century Gothic"/>
                <w:sz w:val="24"/>
              </w:rPr>
              <w:t xml:space="preserve">Examen visuel à l’intérieur d’une </w:t>
            </w:r>
            <w:r w:rsidR="00CF3F2C" w:rsidRPr="00AC61B3">
              <w:rPr>
                <w:rFonts w:ascii="Constantia" w:hAnsi="Constantia" w:cs="Century Gothic"/>
                <w:sz w:val="24"/>
              </w:rPr>
              <w:t>articulation</w:t>
            </w:r>
          </w:p>
        </w:tc>
        <w:tc>
          <w:tcPr>
            <w:tcW w:w="851" w:type="dxa"/>
          </w:tcPr>
          <w:p w:rsidR="00997576" w:rsidRDefault="001A0E98" w:rsidP="00AC61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N</w:t>
            </w:r>
          </w:p>
        </w:tc>
        <w:tc>
          <w:tcPr>
            <w:tcW w:w="1842" w:type="dxa"/>
          </w:tcPr>
          <w:p w:rsidR="00997576" w:rsidRDefault="00997576" w:rsidP="00AC408C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Distal</w:t>
            </w:r>
          </w:p>
        </w:tc>
      </w:tr>
    </w:tbl>
    <w:p w:rsidR="00AC61B3" w:rsidRDefault="00AC61B3" w:rsidP="00C7522D">
      <w:pPr>
        <w:jc w:val="center"/>
        <w:rPr>
          <w:rFonts w:ascii="Constantia" w:hAnsi="Constantia"/>
          <w:sz w:val="52"/>
          <w:szCs w:val="52"/>
        </w:rPr>
      </w:pPr>
    </w:p>
    <w:p w:rsidR="00C7522D" w:rsidRPr="00AC61B3" w:rsidRDefault="00C7522D" w:rsidP="00AC61B3">
      <w:pPr>
        <w:jc w:val="center"/>
        <w:rPr>
          <w:rFonts w:ascii="Constantia" w:hAnsi="Constantia"/>
          <w:sz w:val="52"/>
          <w:szCs w:val="52"/>
        </w:rPr>
      </w:pPr>
      <w:r w:rsidRPr="00AC408C">
        <w:rPr>
          <w:rFonts w:ascii="Constantia" w:hAnsi="Constantia"/>
          <w:sz w:val="52"/>
          <w:szCs w:val="52"/>
        </w:rPr>
        <w:t>Vocabulaire</w:t>
      </w:r>
      <w:r w:rsidR="00AC61B3">
        <w:rPr>
          <w:rFonts w:ascii="Constantia" w:hAnsi="Constantia"/>
          <w:sz w:val="52"/>
          <w:szCs w:val="52"/>
        </w:rPr>
        <w:t xml:space="preserve"> (suite)</w:t>
      </w:r>
    </w:p>
    <w:p w:rsidR="00C7522D" w:rsidRPr="00AC408C" w:rsidRDefault="00C7522D" w:rsidP="00C7522D">
      <w:pPr>
        <w:jc w:val="both"/>
        <w:rPr>
          <w:rFonts w:ascii="Constantia" w:hAnsi="Constantia"/>
          <w:sz w:val="24"/>
          <w:szCs w:val="24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099"/>
        <w:gridCol w:w="5705"/>
        <w:gridCol w:w="851"/>
        <w:gridCol w:w="1842"/>
      </w:tblGrid>
      <w:tr w:rsidR="00C7522D" w:rsidTr="00D67FB1">
        <w:tc>
          <w:tcPr>
            <w:tcW w:w="1099" w:type="dxa"/>
            <w:shd w:val="clear" w:color="auto" w:fill="FFFF00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Réponse</w:t>
            </w:r>
          </w:p>
        </w:tc>
        <w:tc>
          <w:tcPr>
            <w:tcW w:w="5705" w:type="dxa"/>
            <w:shd w:val="clear" w:color="auto" w:fill="FFFF00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Définitions</w:t>
            </w:r>
          </w:p>
        </w:tc>
        <w:tc>
          <w:tcPr>
            <w:tcW w:w="851" w:type="dxa"/>
            <w:shd w:val="clear" w:color="auto" w:fill="FFFF00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Lettre</w:t>
            </w:r>
          </w:p>
        </w:tc>
        <w:tc>
          <w:tcPr>
            <w:tcW w:w="1842" w:type="dxa"/>
            <w:shd w:val="clear" w:color="auto" w:fill="FFFF00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Mots</w:t>
            </w:r>
          </w:p>
        </w:tc>
      </w:tr>
      <w:tr w:rsidR="00AC61B3" w:rsidTr="00D67FB1">
        <w:tc>
          <w:tcPr>
            <w:tcW w:w="1099" w:type="dxa"/>
          </w:tcPr>
          <w:p w:rsidR="00AC61B3" w:rsidRDefault="00AC61B3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4C4C89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E</w:t>
            </w:r>
          </w:p>
        </w:tc>
        <w:tc>
          <w:tcPr>
            <w:tcW w:w="5705" w:type="dxa"/>
          </w:tcPr>
          <w:p w:rsidR="00AC61B3" w:rsidRDefault="00AC61B3" w:rsidP="00AC61B3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amène la paume de la main vers le haut.</w:t>
            </w:r>
          </w:p>
          <w:p w:rsid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AC61B3" w:rsidRDefault="00AC61B3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</w:t>
            </w:r>
          </w:p>
        </w:tc>
        <w:tc>
          <w:tcPr>
            <w:tcW w:w="1842" w:type="dxa"/>
          </w:tcPr>
          <w:p w:rsidR="00AC61B3" w:rsidRDefault="00AC61B3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Crépitation</w:t>
            </w:r>
          </w:p>
        </w:tc>
      </w:tr>
      <w:tr w:rsidR="00C7522D" w:rsidTr="00D67FB1">
        <w:tc>
          <w:tcPr>
            <w:tcW w:w="1099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C7522D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H</w:t>
            </w:r>
          </w:p>
        </w:tc>
        <w:tc>
          <w:tcPr>
            <w:tcW w:w="5705" w:type="dxa"/>
          </w:tcPr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Épanchement de sang dans une articulation.</w:t>
            </w:r>
          </w:p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AC61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Inguinal</w:t>
            </w:r>
          </w:p>
        </w:tc>
      </w:tr>
      <w:tr w:rsidR="00C7522D" w:rsidTr="00D67FB1">
        <w:tc>
          <w:tcPr>
            <w:tcW w:w="1099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C7522D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G</w:t>
            </w:r>
          </w:p>
        </w:tc>
        <w:tc>
          <w:tcPr>
            <w:tcW w:w="5705" w:type="dxa"/>
          </w:tcPr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qui consiste à prendre appui sur une ou les deux jambes.</w:t>
            </w:r>
          </w:p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Ostéosarcome</w:t>
            </w: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</w:p>
        </w:tc>
      </w:tr>
      <w:tr w:rsidR="00C7522D" w:rsidTr="00D67FB1">
        <w:tc>
          <w:tcPr>
            <w:tcW w:w="1099" w:type="dxa"/>
          </w:tcPr>
          <w:p w:rsidR="00C7522D" w:rsidRDefault="00C02364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X</w:t>
            </w:r>
          </w:p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5705" w:type="dxa"/>
          </w:tcPr>
          <w:p w:rsidR="00C7522D" w:rsidRDefault="00CF3F2C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se rapporte au pied</w:t>
            </w:r>
          </w:p>
        </w:tc>
        <w:tc>
          <w:tcPr>
            <w:tcW w:w="851" w:type="dxa"/>
          </w:tcPr>
          <w:p w:rsidR="00C7522D" w:rsidRDefault="00C7522D" w:rsidP="00AC61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Bursite</w:t>
            </w:r>
          </w:p>
        </w:tc>
      </w:tr>
      <w:tr w:rsidR="00C7522D" w:rsidTr="00D67FB1">
        <w:tc>
          <w:tcPr>
            <w:tcW w:w="1099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4C4C89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</w:t>
            </w:r>
          </w:p>
        </w:tc>
        <w:tc>
          <w:tcPr>
            <w:tcW w:w="5705" w:type="dxa"/>
          </w:tcPr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Appui sous forme d’effleurement sur le premier orteil.</w:t>
            </w:r>
          </w:p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Tendinite</w:t>
            </w:r>
          </w:p>
        </w:tc>
      </w:tr>
      <w:tr w:rsidR="00C7522D" w:rsidTr="00D67FB1">
        <w:tc>
          <w:tcPr>
            <w:tcW w:w="1099" w:type="dxa"/>
          </w:tcPr>
          <w:p w:rsidR="00C7522D" w:rsidRDefault="00C02364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Y</w:t>
            </w:r>
          </w:p>
        </w:tc>
        <w:tc>
          <w:tcPr>
            <w:tcW w:w="5705" w:type="dxa"/>
          </w:tcPr>
          <w:p w:rsidR="00C7522D" w:rsidRDefault="00CF3F2C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se rapporte au sacrum</w:t>
            </w:r>
          </w:p>
          <w:p w:rsid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Fémoral</w:t>
            </w:r>
          </w:p>
        </w:tc>
      </w:tr>
      <w:tr w:rsidR="00C7522D" w:rsidTr="00D67FB1">
        <w:tc>
          <w:tcPr>
            <w:tcW w:w="1099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4C4C89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</w:t>
            </w:r>
          </w:p>
        </w:tc>
        <w:tc>
          <w:tcPr>
            <w:tcW w:w="5705" w:type="dxa"/>
          </w:tcPr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est près du point d’attache d’un membre au tronc ou à une structure.</w:t>
            </w:r>
          </w:p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U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Capsulite</w:t>
            </w:r>
          </w:p>
        </w:tc>
      </w:tr>
      <w:tr w:rsidR="00C7522D" w:rsidTr="00D67FB1">
        <w:tc>
          <w:tcPr>
            <w:tcW w:w="1099" w:type="dxa"/>
          </w:tcPr>
          <w:p w:rsidR="00C7522D" w:rsidRDefault="00C02364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T</w:t>
            </w:r>
          </w:p>
        </w:tc>
        <w:tc>
          <w:tcPr>
            <w:tcW w:w="5705" w:type="dxa"/>
          </w:tcPr>
          <w:p w:rsidR="00C7522D" w:rsidRDefault="00CF3F2C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Qui se rapporte à  la région du fémur</w:t>
            </w:r>
          </w:p>
          <w:p w:rsid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V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Œdème</w:t>
            </w:r>
          </w:p>
        </w:tc>
      </w:tr>
      <w:tr w:rsidR="00C7522D" w:rsidTr="00D67FB1">
        <w:tc>
          <w:tcPr>
            <w:tcW w:w="1099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C7522D" w:rsidRDefault="00C02364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</w:t>
            </w:r>
          </w:p>
        </w:tc>
        <w:tc>
          <w:tcPr>
            <w:tcW w:w="5705" w:type="dxa"/>
          </w:tcPr>
          <w:p w:rsidR="00AC61B3" w:rsidRDefault="00AC61B3" w:rsidP="00AC61B3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d’écartement par rapport à l’axe.</w:t>
            </w:r>
          </w:p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AC61B3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W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Arthroscopie</w:t>
            </w:r>
          </w:p>
        </w:tc>
      </w:tr>
      <w:tr w:rsidR="00C7522D" w:rsidTr="00D67FB1">
        <w:tc>
          <w:tcPr>
            <w:tcW w:w="1099" w:type="dxa"/>
          </w:tcPr>
          <w:p w:rsidR="00C7522D" w:rsidRDefault="00C02364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B</w:t>
            </w:r>
          </w:p>
        </w:tc>
        <w:tc>
          <w:tcPr>
            <w:tcW w:w="5705" w:type="dxa"/>
          </w:tcPr>
          <w:p w:rsidR="00C7522D" w:rsidRDefault="00C7522D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Mouvement de rapprochement par rapport à l’axe.</w:t>
            </w:r>
          </w:p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X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Pédieux</w:t>
            </w:r>
          </w:p>
        </w:tc>
      </w:tr>
      <w:tr w:rsidR="00C7522D" w:rsidTr="00D67FB1">
        <w:tc>
          <w:tcPr>
            <w:tcW w:w="1099" w:type="dxa"/>
          </w:tcPr>
          <w:p w:rsidR="00C7522D" w:rsidRDefault="00C02364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</w:t>
            </w:r>
          </w:p>
        </w:tc>
        <w:tc>
          <w:tcPr>
            <w:tcW w:w="5705" w:type="dxa"/>
          </w:tcPr>
          <w:p w:rsidR="00C7522D" w:rsidRDefault="00CF3F2C" w:rsidP="00C7522D">
            <w:pPr>
              <w:jc w:val="both"/>
              <w:rPr>
                <w:rFonts w:ascii="Constantia" w:hAnsi="Constantia" w:cs="Century Gothic"/>
                <w:sz w:val="24"/>
                <w:szCs w:val="20"/>
              </w:rPr>
            </w:pPr>
            <w:r w:rsidRPr="00AC61B3">
              <w:rPr>
                <w:rFonts w:ascii="Constantia" w:hAnsi="Constantia" w:cs="Century Gothic"/>
                <w:sz w:val="24"/>
                <w:szCs w:val="20"/>
              </w:rPr>
              <w:t>Fait référence à l’aine</w:t>
            </w:r>
          </w:p>
          <w:p w:rsidR="00AC61B3" w:rsidRPr="00AC61B3" w:rsidRDefault="00AC61B3" w:rsidP="00C7522D">
            <w:pPr>
              <w:jc w:val="both"/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Y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Sacral</w:t>
            </w:r>
          </w:p>
        </w:tc>
      </w:tr>
      <w:tr w:rsidR="00C7522D" w:rsidTr="00D67FB1">
        <w:tc>
          <w:tcPr>
            <w:tcW w:w="1099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</w:p>
          <w:p w:rsidR="004C4C89" w:rsidRDefault="004C4C89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V</w:t>
            </w:r>
          </w:p>
        </w:tc>
        <w:tc>
          <w:tcPr>
            <w:tcW w:w="5705" w:type="dxa"/>
          </w:tcPr>
          <w:p w:rsidR="00C7522D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  <w:r>
              <w:rPr>
                <w:rFonts w:ascii="Constantia" w:hAnsi="Constantia" w:cs="Century Gothic"/>
                <w:sz w:val="24"/>
              </w:rPr>
              <w:t xml:space="preserve">Gonflement d’un tissu sous l’effet d’une accumulation </w:t>
            </w:r>
            <w:r w:rsidR="00CF3F2C" w:rsidRPr="00AC61B3">
              <w:rPr>
                <w:rFonts w:ascii="Constantia" w:hAnsi="Constantia" w:cs="Century Gothic"/>
                <w:sz w:val="24"/>
              </w:rPr>
              <w:t>inhabituelle de liquide</w:t>
            </w:r>
          </w:p>
          <w:p w:rsidR="00AC61B3" w:rsidRPr="00AC61B3" w:rsidRDefault="00AC61B3" w:rsidP="00AC61B3">
            <w:pPr>
              <w:autoSpaceDE w:val="0"/>
              <w:autoSpaceDN w:val="0"/>
              <w:adjustRightInd w:val="0"/>
              <w:rPr>
                <w:rFonts w:ascii="Constantia" w:hAnsi="Constantia" w:cs="Century Gothic"/>
                <w:sz w:val="24"/>
              </w:rPr>
            </w:pPr>
          </w:p>
        </w:tc>
        <w:tc>
          <w:tcPr>
            <w:tcW w:w="851" w:type="dxa"/>
          </w:tcPr>
          <w:p w:rsidR="00C7522D" w:rsidRDefault="00C7522D" w:rsidP="00D67FB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Z</w:t>
            </w:r>
          </w:p>
        </w:tc>
        <w:tc>
          <w:tcPr>
            <w:tcW w:w="1842" w:type="dxa"/>
          </w:tcPr>
          <w:p w:rsidR="00C7522D" w:rsidRDefault="00C7522D" w:rsidP="00D67FB1">
            <w:pPr>
              <w:jc w:val="both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Paresthésie</w:t>
            </w:r>
          </w:p>
        </w:tc>
      </w:tr>
    </w:tbl>
    <w:p w:rsidR="00C7522D" w:rsidRPr="00AC408C" w:rsidRDefault="00C7522D" w:rsidP="00AC408C">
      <w:pPr>
        <w:jc w:val="both"/>
        <w:rPr>
          <w:rFonts w:ascii="Constantia" w:hAnsi="Constantia"/>
          <w:sz w:val="24"/>
          <w:szCs w:val="24"/>
        </w:rPr>
      </w:pPr>
    </w:p>
    <w:sectPr w:rsidR="00C7522D" w:rsidRPr="00AC408C" w:rsidSect="00B956D9">
      <w:footerReference w:type="default" r:id="rId8"/>
      <w:pgSz w:w="12240" w:h="15840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D9" w:rsidRDefault="00B956D9" w:rsidP="00B956D9">
      <w:pPr>
        <w:spacing w:after="0" w:line="240" w:lineRule="auto"/>
      </w:pPr>
      <w:r>
        <w:separator/>
      </w:r>
    </w:p>
  </w:endnote>
  <w:endnote w:type="continuationSeparator" w:id="0">
    <w:p w:rsidR="00B956D9" w:rsidRDefault="00B956D9" w:rsidP="00B9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6D9" w:rsidRPr="00B956D9" w:rsidRDefault="00B956D9" w:rsidP="00B956D9">
    <w:pPr>
      <w:pStyle w:val="Pieddepage"/>
      <w:tabs>
        <w:tab w:val="clear" w:pos="4320"/>
        <w:tab w:val="clear" w:pos="8640"/>
        <w:tab w:val="left" w:pos="3396"/>
      </w:tabs>
      <w:rPr>
        <w:rFonts w:ascii="Lucida Handwriting" w:hAnsi="Lucida Handwriting"/>
        <w:sz w:val="16"/>
        <w:szCs w:val="16"/>
      </w:rPr>
    </w:pPr>
    <w:r w:rsidRPr="00B956D9">
      <w:rPr>
        <w:rFonts w:ascii="Lucida Handwriting" w:hAnsi="Lucida Handwriting"/>
        <w:sz w:val="16"/>
        <w:szCs w:val="16"/>
      </w:rPr>
      <w:t xml:space="preserve">Élaboré par Alexandra </w:t>
    </w:r>
    <w:proofErr w:type="spellStart"/>
    <w:r w:rsidRPr="00B956D9">
      <w:rPr>
        <w:rFonts w:ascii="Lucida Handwriting" w:hAnsi="Lucida Handwriting"/>
        <w:sz w:val="16"/>
        <w:szCs w:val="16"/>
      </w:rPr>
      <w:t>Fex</w:t>
    </w:r>
    <w:proofErr w:type="spellEnd"/>
    <w:r w:rsidRPr="00B956D9">
      <w:rPr>
        <w:rFonts w:ascii="Lucida Handwriting" w:hAnsi="Lucida Handwriting"/>
        <w:sz w:val="16"/>
        <w:szCs w:val="16"/>
      </w:rPr>
      <w:t xml:space="preserve"> Bsc.inf. Enseignante CFP Performance Plus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D9" w:rsidRDefault="00B956D9" w:rsidP="00B956D9">
      <w:pPr>
        <w:spacing w:after="0" w:line="240" w:lineRule="auto"/>
      </w:pPr>
      <w:r>
        <w:separator/>
      </w:r>
    </w:p>
  </w:footnote>
  <w:footnote w:type="continuationSeparator" w:id="0">
    <w:p w:rsidR="00B956D9" w:rsidRDefault="00B956D9" w:rsidP="00B9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8C"/>
    <w:rsid w:val="001A0E98"/>
    <w:rsid w:val="002C7DB5"/>
    <w:rsid w:val="004C4C89"/>
    <w:rsid w:val="005F5C2E"/>
    <w:rsid w:val="006E02C4"/>
    <w:rsid w:val="008127B3"/>
    <w:rsid w:val="00997576"/>
    <w:rsid w:val="00A051B2"/>
    <w:rsid w:val="00AC408C"/>
    <w:rsid w:val="00AC61B3"/>
    <w:rsid w:val="00B956D9"/>
    <w:rsid w:val="00BB24B5"/>
    <w:rsid w:val="00C02364"/>
    <w:rsid w:val="00C7522D"/>
    <w:rsid w:val="00C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D9"/>
  </w:style>
  <w:style w:type="paragraph" w:styleId="Pieddepage">
    <w:name w:val="footer"/>
    <w:basedOn w:val="Normal"/>
    <w:link w:val="Pieddepag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B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D9"/>
    <w:rPr>
      <w:rFonts w:ascii="Tahoma" w:hAnsi="Tahoma" w:cs="Tahoma"/>
      <w:sz w:val="16"/>
      <w:szCs w:val="16"/>
    </w:rPr>
  </w:style>
  <w:style w:type="character" w:customStyle="1" w:styleId="tgc">
    <w:name w:val="_tgc"/>
    <w:basedOn w:val="Policepardfaut"/>
    <w:rsid w:val="00CF3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4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56D9"/>
  </w:style>
  <w:style w:type="paragraph" w:styleId="Pieddepage">
    <w:name w:val="footer"/>
    <w:basedOn w:val="Normal"/>
    <w:link w:val="PieddepageCar"/>
    <w:uiPriority w:val="99"/>
    <w:unhideWhenUsed/>
    <w:rsid w:val="00B956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56D9"/>
  </w:style>
  <w:style w:type="paragraph" w:styleId="Textedebulles">
    <w:name w:val="Balloon Text"/>
    <w:basedOn w:val="Normal"/>
    <w:link w:val="TextedebullesCar"/>
    <w:uiPriority w:val="99"/>
    <w:semiHidden/>
    <w:unhideWhenUsed/>
    <w:rsid w:val="00B9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6D9"/>
    <w:rPr>
      <w:rFonts w:ascii="Tahoma" w:hAnsi="Tahoma" w:cs="Tahoma"/>
      <w:sz w:val="16"/>
      <w:szCs w:val="16"/>
    </w:rPr>
  </w:style>
  <w:style w:type="character" w:customStyle="1" w:styleId="tgc">
    <w:name w:val="_tgc"/>
    <w:basedOn w:val="Policepardfaut"/>
    <w:rsid w:val="00CF3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2</cp:revision>
  <cp:lastPrinted>2014-04-08T00:01:00Z</cp:lastPrinted>
  <dcterms:created xsi:type="dcterms:W3CDTF">2017-04-12T14:29:00Z</dcterms:created>
  <dcterms:modified xsi:type="dcterms:W3CDTF">2017-04-12T14:29:00Z</dcterms:modified>
</cp:coreProperties>
</file>