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période</w:t>
      </w:r>
      <w:r w:rsidDel="00000000" w:rsidR="00000000" w:rsidRPr="00000000">
        <w:rPr>
          <w:sz w:val="24"/>
          <w:szCs w:val="24"/>
          <w:rtl w:val="0"/>
        </w:rPr>
        <w:t xml:space="preserve"> servira à récupérer les éléments qui ont été moins bien maîtrisés lors de l’évaluation.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L’enseignant aura analysé votre évaluation afin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r w:rsidDel="00000000" w:rsidR="00000000" w:rsidRPr="00000000">
        <w:rPr>
          <w:sz w:val="24"/>
          <w:szCs w:val="24"/>
          <w:rtl w:val="0"/>
        </w:rPr>
        <w:t xml:space="preserve">cibl</w:t>
      </w:r>
      <w:r w:rsidDel="00000000" w:rsidR="00000000" w:rsidRPr="00000000">
        <w:rPr>
          <w:sz w:val="24"/>
          <w:szCs w:val="24"/>
          <w:rtl w:val="0"/>
        </w:rPr>
        <w:t xml:space="preserve">er les éléments problématiques.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Selon votre besoin individuel, l’enseignant vous fournira le matériel nécessaire (grilles de planification, b</w:t>
      </w:r>
      <w:r w:rsidDel="00000000" w:rsidR="00000000" w:rsidRPr="00000000">
        <w:rPr>
          <w:sz w:val="24"/>
          <w:szCs w:val="24"/>
          <w:rtl w:val="0"/>
        </w:rPr>
        <w:t xml:space="preserve">illet</w:t>
      </w:r>
      <w:r w:rsidDel="00000000" w:rsidR="00000000" w:rsidRPr="00000000">
        <w:rPr>
          <w:sz w:val="24"/>
          <w:szCs w:val="24"/>
          <w:rtl w:val="0"/>
        </w:rPr>
        <w:t xml:space="preserve">s de connaissement, billets de livraison, etc.).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ceux et celles qui auront réussi l’évaluation, l’enseignant vous fournira des exercices d’enrichissement.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.0000000000002" w:top="1440.0000000000002" w:left="1440.0000000000002" w:right="1440.0000000000002" w:header="0" w:footer="566.9291338582677"/>
      <w:pgNumType w:start="9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tabs>
        <w:tab w:val="right" w:leader="none" w:pos="9345"/>
      </w:tabs>
      <w:rPr/>
    </w:pPr>
    <w:r w:rsidDel="00000000" w:rsidR="00000000" w:rsidRPr="00000000">
      <w:rPr>
        <w:rtl w:val="0"/>
      </w:rPr>
      <w:t xml:space="preserve">   </w:t>
    </w:r>
    <w:r w:rsidDel="00000000" w:rsidR="00000000" w:rsidRPr="00000000">
      <w:rPr>
        <w:b w:val="1"/>
        <w:rtl w:val="0"/>
      </w:rPr>
      <w:t xml:space="preserve"> (6.18)</w:t>
      <w:tab/>
    </w:r>
    <w:r w:rsidDel="00000000" w:rsidR="00000000" w:rsidRPr="00000000">
      <w:rPr>
        <w:rtl w:val="0"/>
      </w:rPr>
      <w:t xml:space="preserve">99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-247649</wp:posOffset>
          </wp:positionV>
          <wp:extent cx="623888" cy="689019"/>
          <wp:effectExtent b="0" l="0" r="0" t="0"/>
          <wp:wrapSquare wrapText="bothSides" distB="0" distT="0" distL="0" distR="0"/>
          <wp:docPr id="2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6890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142875</wp:posOffset>
          </wp:positionV>
          <wp:extent cx="1090613" cy="1090613"/>
          <wp:effectExtent b="0" l="0" r="0" t="0"/>
          <wp:wrapSquare wrapText="bothSides" distB="0" distT="0" distL="0" distR="0"/>
          <wp:docPr id="1" name="image2.gif"/>
          <a:graphic>
            <a:graphicData uri="http://schemas.openxmlformats.org/drawingml/2006/picture">
              <pic:pic>
                <pic:nvPicPr>
                  <pic:cNvPr id="0" name="image2.gif"/>
                  <pic:cNvPicPr preferRelativeResize="0"/>
                </pic:nvPicPr>
                <pic:blipFill>
                  <a:blip r:embed="rId1"/>
                  <a:srcRect b="4901" l="0" r="0" t="4901"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Style w:val="Title"/>
      <w:pageBreakBefore w:val="0"/>
      <w:pBdr>
        <w:top w:color="ffffff" w:space="2" w:sz="8" w:val="single"/>
      </w:pBdr>
      <w:ind w:left="-141.73228346456688" w:firstLine="425.1968503937007"/>
      <w:rPr>
        <w:b w:val="1"/>
        <w:sz w:val="44"/>
        <w:szCs w:val="44"/>
      </w:rPr>
    </w:pPr>
    <w:bookmarkStart w:colFirst="0" w:colLast="0" w:name="_7c2gftrb5eie" w:id="0"/>
    <w:bookmarkEnd w:id="0"/>
    <w:r w:rsidDel="00000000" w:rsidR="00000000" w:rsidRPr="00000000">
      <w:rPr>
        <w:b w:val="1"/>
        <w:sz w:val="44"/>
        <w:szCs w:val="44"/>
        <w:rtl w:val="0"/>
      </w:rPr>
      <w:t xml:space="preserve">Compétence 6</w:t>
    </w:r>
  </w:p>
  <w:tbl>
    <w:tblPr>
      <w:tblStyle w:val="Table1"/>
      <w:tblW w:w="10245.0" w:type="dxa"/>
      <w:jc w:val="left"/>
      <w:tblInd w:w="18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4170"/>
      <w:tblGridChange w:id="0">
        <w:tblGrid>
          <w:gridCol w:w="6075"/>
          <w:gridCol w:w="4170"/>
        </w:tblGrid>
      </w:tblGridChange>
    </w:tblGrid>
    <w:tr>
      <w:trPr>
        <w:cantSplit w:val="0"/>
        <w:trHeight w:val="5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ageBreakBefore w:val="0"/>
            <w:tabs>
              <w:tab w:val="left" w:leader="none" w:pos="830"/>
              <w:tab w:val="left" w:leader="none" w:pos="1240"/>
            </w:tabs>
            <w:spacing w:line="240" w:lineRule="auto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Récupération finale de la compétence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e5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Objectif de la leçon :</w:t>
          </w:r>
        </w:p>
        <w:p w:rsidR="00000000" w:rsidDel="00000000" w:rsidP="00000000" w:rsidRDefault="00000000" w:rsidRPr="00000000" w14:paraId="00000011">
          <w:pPr>
            <w:pageBreakBefore w:val="0"/>
            <w:numPr>
              <w:ilvl w:val="0"/>
              <w:numId w:val="1"/>
            </w:numPr>
            <w:tabs>
              <w:tab w:val="left" w:leader="none" w:pos="830"/>
              <w:tab w:val="left" w:leader="none" w:pos="1240"/>
            </w:tabs>
            <w:spacing w:line="240" w:lineRule="auto"/>
            <w:ind w:left="413.8582677165354" w:hanging="357.1653543307086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Récupérer les éléments de compétence particuliers et déficients du ou des élèves en difficulté</w:t>
          </w:r>
        </w:p>
      </w:tc>
    </w:tr>
  </w:tbl>
  <w:p w:rsidR="00000000" w:rsidDel="00000000" w:rsidP="00000000" w:rsidRDefault="00000000" w:rsidRPr="00000000" w14:paraId="00000012">
    <w:pPr>
      <w:pStyle w:val="Subtitle"/>
      <w:pageBreakBefore w:val="0"/>
      <w:rPr>
        <w:sz w:val="24"/>
        <w:szCs w:val="24"/>
      </w:rPr>
    </w:pPr>
    <w:bookmarkStart w:colFirst="0" w:colLast="0" w:name="_yyzoiyq6vlxa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6D2CF-79A0-4B5F-BA21-1C407307C520}"/>
</file>

<file path=customXml/itemProps2.xml><?xml version="1.0" encoding="utf-8"?>
<ds:datastoreItem xmlns:ds="http://schemas.openxmlformats.org/officeDocument/2006/customXml" ds:itemID="{B8C5527F-A038-4A53-95ED-B285D72B93E3}"/>
</file>

<file path=customXml/itemProps3.xml><?xml version="1.0" encoding="utf-8"?>
<ds:datastoreItem xmlns:ds="http://schemas.openxmlformats.org/officeDocument/2006/customXml" ds:itemID="{AB327AA1-5DDC-40E4-9B57-4115F1979DA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