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Document de référence de l’enseignant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Comme vous le constatez (pour les enseignants plus anciens), le document (grille) de planification du voyage qu’on appelait grille de planification d’itinéraire est un peu changé.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Premièrement on essaye d'utiliser les termes planification de voyage au lieu de grille de planification d’itinéraire, puisque qu’on a annexé dans chacune des leçons différentes une partie de l’ensemble des choses qu’un conducteur de camion a à planifier (à part l’itinéraire) pour effectuer un voyage. 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Oui l’itinéraire est la principale tâche, par contre on veut que nos élèves réalisent qu’un conducteur doit planifier d’autres choses qui auront des impacts sur l’itinéraire peut-être ou qui est nécessaire afin de respecter la réglementation par exemple.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Comme chacun de nous peut avoir une façon différente de faire classifier ou d’exprimer les informations dans un document concernant l’itinéraire.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Il est apparu approprié de ne pas inclure ou d’imposer une unique façon de faire aux enseignants vis-à-vis des élèves pour rédiger les itinéraires (exemple certains enseignants préfèrent dire: Prendre la rue côte St-Pierre à droite plutôt que de dire; tournez à droite pour prendre la cote St-Pierre) Ça revient au même et c’est ce qui fait qu’il est trop difficile d’avoir une formule unique et sans équivoque.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Donc le document ne contient pas de colonnes avec des indications générales préétablis comme: La route à prendre ou numéro de route, direction, autres repères, repères pour prendre la prochaine route etc.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Il appartient à chaque enseignant qui donnera la théorie en particulier de guider les élèves selon une façon propre à lui d’exprimer sur le document le suivi </w:t>
      </w:r>
      <w:r w:rsidDel="00000000" w:rsidR="00000000" w:rsidRPr="00000000">
        <w:rPr>
          <w:u w:val="single"/>
          <w:rtl w:val="0"/>
        </w:rPr>
        <w:t xml:space="preserve">des étapes</w:t>
      </w:r>
      <w:r w:rsidDel="00000000" w:rsidR="00000000" w:rsidRPr="00000000">
        <w:rPr>
          <w:rtl w:val="0"/>
        </w:rPr>
        <w:t xml:space="preserve"> dans l’élaboration de l’itinéraire.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Le mot </w:t>
      </w:r>
      <w:r w:rsidDel="00000000" w:rsidR="00000000" w:rsidRPr="00000000">
        <w:rPr>
          <w:u w:val="single"/>
          <w:rtl w:val="0"/>
        </w:rPr>
        <w:t xml:space="preserve">étape</w:t>
      </w:r>
      <w:r w:rsidDel="00000000" w:rsidR="00000000" w:rsidRPr="00000000">
        <w:rPr>
          <w:rtl w:val="0"/>
        </w:rPr>
        <w:t xml:space="preserve"> est le même lorsqu’on utilise un appareil électronique. Même mots, même langage égale moins de confusion. C’est pour cela qu’une seule colonne avec les </w:t>
      </w:r>
      <w:r w:rsidDel="00000000" w:rsidR="00000000" w:rsidRPr="00000000">
        <w:rPr>
          <w:u w:val="single"/>
          <w:rtl w:val="0"/>
        </w:rPr>
        <w:t xml:space="preserve">étapes</w:t>
      </w:r>
      <w:r w:rsidDel="00000000" w:rsidR="00000000" w:rsidRPr="00000000">
        <w:rPr>
          <w:rtl w:val="0"/>
        </w:rPr>
        <w:t xml:space="preserve"> apparaît dans le document de planification du voyage.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Les éléments suivants sont quand même proposés pour élaborer la rédaction: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La rue, route, numéro de route à prendre;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5048250</wp:posOffset>
            </wp:positionH>
            <wp:positionV relativeFrom="paragraph">
              <wp:posOffset>114300</wp:posOffset>
            </wp:positionV>
            <wp:extent cx="376238" cy="23992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6238" cy="239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La direction exprimer en mot (gauche-droite, point cardinaux) ou dessins  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Repères pour prendre la prochaine route (exemple:nom d’une rue avant celle qu’on doit prendre, nom d’un commerce, numéro de sortie si ça concerne une autoroute, etc.) ;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Nom de la province ou état dans laquelle se situe cette route si la même route passe d’un état à l’autre, d’une province à l’autre, d’une province à un état et d’un état à une province.</w:t>
      </w:r>
    </w:p>
    <w:p w:rsidR="00000000" w:rsidDel="00000000" w:rsidP="00000000" w:rsidRDefault="00000000" w:rsidRPr="00000000" w14:paraId="00000017">
      <w:pPr>
        <w:pageBreakBefore w:val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Pour les calculs de temps de conduite, n’oubliez pas de faire apprendre, à l’aide la règle de trois, la conversion de la décimale après avoir calculer le temps en fonction d’une moyenne.</w:t>
      </w:r>
    </w:p>
    <w:p w:rsidR="00000000" w:rsidDel="00000000" w:rsidP="00000000" w:rsidRDefault="00000000" w:rsidRPr="00000000" w14:paraId="0000001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Exemple: 690 km à parcourir avec une moyenne de 80 km/h. Le résultat donne 8,625 hrs.</w:t>
      </w:r>
    </w:p>
    <w:p w:rsidR="00000000" w:rsidDel="00000000" w:rsidP="00000000" w:rsidRDefault="00000000" w:rsidRPr="00000000" w14:paraId="0000001A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,625 en faisant la règle de trois donne 37,5 minutes.</w:t>
      </w:r>
    </w:p>
    <w:p w:rsidR="00000000" w:rsidDel="00000000" w:rsidP="00000000" w:rsidRDefault="00000000" w:rsidRPr="00000000" w14:paraId="0000001B">
      <w:pPr>
        <w:pageBreakBefore w:val="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7E2332-DC7F-444D-A5CE-CADD559E7778}"/>
</file>

<file path=customXml/itemProps2.xml><?xml version="1.0" encoding="utf-8"?>
<ds:datastoreItem xmlns:ds="http://schemas.openxmlformats.org/officeDocument/2006/customXml" ds:itemID="{701100AB-5673-443F-A694-986350694D13}"/>
</file>

<file path=customXml/itemProps3.xml><?xml version="1.0" encoding="utf-8"?>
<ds:datastoreItem xmlns:ds="http://schemas.openxmlformats.org/officeDocument/2006/customXml" ds:itemID="{E2CAE200-9009-4715-8EEC-180B255525B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