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64" w:rsidRDefault="00E36564" w:rsidP="00E365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 w:rsidRPr="00E36564">
        <w:rPr>
          <w:rFonts w:ascii="Century Gothic" w:hAnsi="Century Gothic"/>
          <w:sz w:val="28"/>
        </w:rPr>
        <w:t>La rougeole | lecture</w:t>
      </w:r>
    </w:p>
    <w:p w:rsidR="00E36564" w:rsidRDefault="00E36564" w:rsidP="00E36564">
      <w:pPr>
        <w:rPr>
          <w:rFonts w:ascii="Century Gothic" w:hAnsi="Century Gothic"/>
          <w:sz w:val="28"/>
        </w:rPr>
      </w:pPr>
    </w:p>
    <w:p w:rsidR="005A63E0" w:rsidRP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E36564">
        <w:rPr>
          <w:rFonts w:ascii="Century Gothic" w:hAnsi="Century Gothic"/>
          <w:sz w:val="28"/>
        </w:rPr>
        <w:t>Nommez 4 complications de la rougeole.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</w:t>
      </w:r>
      <w:r w:rsidR="00B23569">
        <w:rPr>
          <w:rFonts w:ascii="Century Gothic" w:hAnsi="Century Gothic"/>
          <w:sz w:val="28"/>
        </w:rPr>
        <w:t>otite</w:t>
      </w:r>
      <w:r>
        <w:rPr>
          <w:rFonts w:ascii="Century Gothic" w:hAnsi="Century Gothic"/>
          <w:sz w:val="28"/>
        </w:rPr>
        <w:t>_____________________________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</w:t>
      </w:r>
      <w:r w:rsidR="00B23569">
        <w:rPr>
          <w:rFonts w:ascii="Century Gothic" w:hAnsi="Century Gothic"/>
          <w:sz w:val="28"/>
        </w:rPr>
        <w:t>déshydratation</w:t>
      </w:r>
      <w:r>
        <w:rPr>
          <w:rFonts w:ascii="Century Gothic" w:hAnsi="Century Gothic"/>
          <w:sz w:val="28"/>
        </w:rPr>
        <w:t>_____________________________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</w:t>
      </w:r>
      <w:r w:rsidR="00B23569">
        <w:rPr>
          <w:rFonts w:ascii="Century Gothic" w:hAnsi="Century Gothic"/>
          <w:sz w:val="28"/>
        </w:rPr>
        <w:t>pneumonie</w:t>
      </w:r>
      <w:r>
        <w:rPr>
          <w:rFonts w:ascii="Century Gothic" w:hAnsi="Century Gothic"/>
          <w:sz w:val="28"/>
        </w:rPr>
        <w:t>____________________________</w:t>
      </w:r>
    </w:p>
    <w:p w:rsidR="00B23569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</w:t>
      </w:r>
      <w:r w:rsidR="00B23569">
        <w:rPr>
          <w:rFonts w:ascii="Century Gothic" w:hAnsi="Century Gothic"/>
          <w:sz w:val="28"/>
        </w:rPr>
        <w:t>encéphalite</w:t>
      </w:r>
    </w:p>
    <w:p w:rsidR="00E36564" w:rsidRDefault="00B23569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hospitalisation</w:t>
      </w:r>
      <w:r w:rsidR="00E36564">
        <w:rPr>
          <w:rFonts w:ascii="Century Gothic" w:hAnsi="Century Gothic"/>
          <w:sz w:val="28"/>
        </w:rPr>
        <w:t>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Quels types de précautions devons-nous appliquer lorsqu’un patient est atteint de rougeole?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</w:t>
      </w:r>
      <w:r w:rsidR="00B23569">
        <w:rPr>
          <w:rFonts w:ascii="Century Gothic" w:hAnsi="Century Gothic"/>
          <w:sz w:val="28"/>
        </w:rPr>
        <w:t xml:space="preserve">aérien/contact 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Quelle est la durée d’incubation de la maladie?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</w:t>
      </w:r>
      <w:r w:rsidR="00B23569">
        <w:rPr>
          <w:rFonts w:ascii="Century Gothic" w:hAnsi="Century Gothic"/>
          <w:sz w:val="28"/>
        </w:rPr>
        <w:t>7jours</w:t>
      </w:r>
      <w:r>
        <w:rPr>
          <w:rFonts w:ascii="Century Gothic" w:hAnsi="Century Gothic"/>
          <w:sz w:val="28"/>
        </w:rPr>
        <w:t>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Pendant quelle période de la maladie, il y a risque élevé de propagation?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</w:t>
      </w:r>
      <w:r w:rsidR="00B23569">
        <w:rPr>
          <w:rFonts w:ascii="Century Gothic" w:hAnsi="Century Gothic"/>
          <w:sz w:val="28"/>
        </w:rPr>
        <w:t xml:space="preserve">4 jours avant l’apparition des symptômes et 4 jours après. </w:t>
      </w:r>
      <w:r>
        <w:rPr>
          <w:rFonts w:ascii="Century Gothic" w:hAnsi="Century Gothic"/>
          <w:sz w:val="28"/>
        </w:rPr>
        <w:t>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les symptômes de la maladie.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</w:t>
      </w:r>
      <w:r w:rsidR="00B23569">
        <w:rPr>
          <w:rFonts w:ascii="Century Gothic" w:hAnsi="Century Gothic"/>
          <w:sz w:val="28"/>
        </w:rPr>
        <w:t xml:space="preserve">température, toux, écoulement nasale, yeux rouges </w:t>
      </w:r>
      <w:proofErr w:type="spellStart"/>
      <w:r w:rsidR="00B23569">
        <w:rPr>
          <w:rFonts w:ascii="Century Gothic" w:hAnsi="Century Gothic"/>
          <w:sz w:val="28"/>
        </w:rPr>
        <w:t>inflammés</w:t>
      </w:r>
      <w:proofErr w:type="spellEnd"/>
      <w:r w:rsidR="00B23569">
        <w:rPr>
          <w:rFonts w:ascii="Century Gothic" w:hAnsi="Century Gothic"/>
          <w:sz w:val="28"/>
        </w:rPr>
        <w:t xml:space="preserve">, photophobie, éruptions rouges, points blanc bouche </w:t>
      </w:r>
    </w:p>
    <w:p w:rsidR="00B23569" w:rsidRDefault="00B23569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Combien de temps avons-nous pour recevoir le vaccin post exposition, pour prévenir l’apparition de la maladie?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</w:t>
      </w:r>
      <w:r w:rsidR="00B23569">
        <w:rPr>
          <w:rFonts w:ascii="Century Gothic" w:hAnsi="Century Gothic"/>
          <w:sz w:val="28"/>
        </w:rPr>
        <w:t>72h</w:t>
      </w:r>
      <w:bookmarkStart w:id="0" w:name="_GoBack"/>
      <w:bookmarkEnd w:id="0"/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Je ne peux recevoir le vaccin, mais j’ai eu une exposition prolongée avec une personne atteinte de la rougeole. Est-ce que je peux prévenir l’apparition des symptômes??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Pr="00E36564" w:rsidRDefault="00E36564" w:rsidP="00E36564">
      <w:pPr>
        <w:pStyle w:val="Paragraphedeliste"/>
        <w:jc w:val="center"/>
        <w:rPr>
          <w:rFonts w:ascii="Century Gothic" w:hAnsi="Century Gothic"/>
          <w:sz w:val="28"/>
        </w:rPr>
      </w:pPr>
      <w:r>
        <w:rPr>
          <w:noProof/>
          <w:color w:val="0000FF"/>
          <w:lang w:eastAsia="fr-CA"/>
        </w:rPr>
        <w:drawing>
          <wp:inline distT="0" distB="0" distL="0" distR="0" wp14:anchorId="37A752DA" wp14:editId="47405665">
            <wp:extent cx="4564380" cy="2674620"/>
            <wp:effectExtent l="0" t="0" r="7620" b="0"/>
            <wp:docPr id="1" name="irc_mi" descr="Image associé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564" w:rsidRPr="00E36564" w:rsidSect="00E365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6E" w:rsidRDefault="00E4766E" w:rsidP="00E36564">
      <w:pPr>
        <w:spacing w:after="0" w:line="240" w:lineRule="auto"/>
      </w:pPr>
      <w:r>
        <w:separator/>
      </w:r>
    </w:p>
  </w:endnote>
  <w:endnote w:type="continuationSeparator" w:id="0">
    <w:p w:rsidR="00E4766E" w:rsidRDefault="00E4766E" w:rsidP="00E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6E" w:rsidRDefault="00E4766E" w:rsidP="00E36564">
      <w:pPr>
        <w:spacing w:after="0" w:line="240" w:lineRule="auto"/>
      </w:pPr>
      <w:r>
        <w:separator/>
      </w:r>
    </w:p>
  </w:footnote>
  <w:footnote w:type="continuationSeparator" w:id="0">
    <w:p w:rsidR="00E4766E" w:rsidRDefault="00E4766E" w:rsidP="00E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A92"/>
    <w:multiLevelType w:val="hybridMultilevel"/>
    <w:tmpl w:val="BA0E286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922E0"/>
    <w:multiLevelType w:val="hybridMultilevel"/>
    <w:tmpl w:val="039240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64"/>
    <w:rsid w:val="005A63E0"/>
    <w:rsid w:val="00B23569"/>
    <w:rsid w:val="00E36564"/>
    <w:rsid w:val="00E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5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5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564"/>
  </w:style>
  <w:style w:type="paragraph" w:styleId="Pieddepage">
    <w:name w:val="footer"/>
    <w:basedOn w:val="Normal"/>
    <w:link w:val="Pieddepag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5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5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564"/>
  </w:style>
  <w:style w:type="paragraph" w:styleId="Pieddepage">
    <w:name w:val="footer"/>
    <w:basedOn w:val="Normal"/>
    <w:link w:val="Pieddepag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sentiel.lu/fr/luxembourg/story/la-rougeole-est-une-menace-au-luxembourg-23070082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Lepage, Kassandra</cp:lastModifiedBy>
  <cp:revision>2</cp:revision>
  <dcterms:created xsi:type="dcterms:W3CDTF">2019-03-24T12:34:00Z</dcterms:created>
  <dcterms:modified xsi:type="dcterms:W3CDTF">2020-06-04T01:06:00Z</dcterms:modified>
</cp:coreProperties>
</file>